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CE2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bookmarkStart w:id="0" w:name="OLE_LINK13"/>
      <w:r>
        <w:rPr>
          <w:rFonts w:hint="default" w:ascii="Times New Roman" w:hAnsi="Times New Roman" w:eastAsia="仿宋_GB2312" w:cs="Times New Roman"/>
          <w:sz w:val="32"/>
          <w:szCs w:val="32"/>
          <w:lang w:val="en-US" w:eastAsia="zh-CN"/>
        </w:rPr>
        <w:t>附件1：</w:t>
      </w:r>
    </w:p>
    <w:p w14:paraId="252BE4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14:paraId="4A7ECC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红寺堡区202</w:t>
      </w:r>
      <w:r>
        <w:rPr>
          <w:rFonts w:hint="default" w:ascii="Times New Roman" w:hAnsi="Times New Roman" w:eastAsia="方正小标宋_GBK" w:cs="Times New Roman"/>
          <w:sz w:val="44"/>
          <w:szCs w:val="44"/>
          <w:lang w:val="en-US"/>
        </w:rPr>
        <w:t>6</w:t>
      </w:r>
      <w:r>
        <w:rPr>
          <w:rFonts w:hint="default" w:ascii="Times New Roman" w:hAnsi="Times New Roman" w:eastAsia="方正小标宋_GBK" w:cs="Times New Roman"/>
          <w:sz w:val="44"/>
          <w:szCs w:val="44"/>
        </w:rPr>
        <w:t>年黄河“几字弯”攻坚战</w:t>
      </w:r>
    </w:p>
    <w:p w14:paraId="34BB5C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重点生态建设方案</w:t>
      </w:r>
      <w:bookmarkEnd w:id="0"/>
      <w:r>
        <w:rPr>
          <w:rFonts w:hint="default" w:ascii="Times New Roman" w:hAnsi="Times New Roman" w:eastAsia="方正小标宋_GBK" w:cs="Times New Roman"/>
          <w:b w:val="0"/>
          <w:bCs w:val="0"/>
          <w:color w:val="auto"/>
          <w:kern w:val="2"/>
          <w:sz w:val="44"/>
          <w:szCs w:val="44"/>
          <w:lang w:val="en-US" w:eastAsia="zh-CN" w:bidi="ar-SA"/>
        </w:rPr>
        <w:t>（征求意见稿）</w:t>
      </w:r>
    </w:p>
    <w:p w14:paraId="74F2B0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60CD4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2026年是黄河“几字弯”攻坚战决胜收官的关键一年，更是衔接“十四五”圆满收官与“十五五”谋篇开局的重要节点。为深入贯彻党的二十届四中全会精神及习近平总书记关于黄河流域生态保护和高质量发展的重要论述、考察宁夏重要讲话精神，全面落实自治区党委关于建设黄河流域生态</w:t>
      </w:r>
      <w:bookmarkStart w:id="24" w:name="_GoBack"/>
      <w:bookmarkEnd w:id="24"/>
      <w:r>
        <w:rPr>
          <w:rFonts w:hint="default" w:ascii="Times New Roman" w:hAnsi="Times New Roman" w:cs="Times New Roman"/>
          <w:szCs w:val="32"/>
          <w:lang w:val="en-US" w:eastAsia="zh-CN"/>
        </w:rPr>
        <w:t>保护和高质量发展先行区的决策部署，紧紧围绕全区“三山”保护修复、山水林田湖草沙一体化治理重点任务，坚持“保护优先、系统治理、适地适绿、以水定绿”原则，统筹破解生态用水缺口、技术转化滞后等突出问题，重点推进林草湿荒一体化保护修复、沙化土地综合治理、森林草原资源精细化管护等任务，确保全面完成年度生态建设目标165.16万亩，持续推动生态保护与民生改善、产业发展协同共进，结合全区生态建设实际，特制定本方案。</w:t>
      </w:r>
    </w:p>
    <w:p w14:paraId="19E61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8"/>
          <w:szCs w:val="32"/>
        </w:rPr>
      </w:pPr>
      <w:r>
        <w:rPr>
          <w:rFonts w:hint="default" w:ascii="Times New Roman" w:hAnsi="Times New Roman" w:eastAsia="黑体" w:cs="Times New Roman"/>
          <w:kern w:val="28"/>
          <w:szCs w:val="32"/>
          <w:lang w:val="en-US" w:eastAsia="zh-CN"/>
        </w:rPr>
        <w:t>一、</w:t>
      </w:r>
      <w:r>
        <w:rPr>
          <w:rFonts w:hint="default" w:ascii="Times New Roman" w:hAnsi="Times New Roman" w:eastAsia="黑体" w:cs="Times New Roman"/>
          <w:kern w:val="28"/>
          <w:szCs w:val="32"/>
        </w:rPr>
        <w:t>重点任务</w:t>
      </w:r>
    </w:p>
    <w:p w14:paraId="29D26A91">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rPr>
      </w:pPr>
      <w:bookmarkStart w:id="1" w:name="_Toc532474414"/>
      <w:r>
        <w:rPr>
          <w:rFonts w:hint="default" w:ascii="Times New Roman" w:hAnsi="Times New Roman" w:eastAsia="楷体_GB2312" w:cs="Times New Roman"/>
          <w:b/>
          <w:bCs/>
          <w:kern w:val="32"/>
          <w:szCs w:val="32"/>
        </w:rPr>
        <w:t>（一）</w:t>
      </w:r>
      <w:r>
        <w:rPr>
          <w:rFonts w:hint="default" w:ascii="Times New Roman" w:hAnsi="Times New Roman" w:eastAsia="楷体_GB2312" w:cs="Times New Roman"/>
          <w:b/>
          <w:bCs/>
          <w:kern w:val="32"/>
          <w:szCs w:val="32"/>
          <w:lang w:eastAsia="zh-CN"/>
        </w:rPr>
        <w:t>生态保护修复</w:t>
      </w:r>
      <w:r>
        <w:rPr>
          <w:rFonts w:hint="default" w:ascii="Times New Roman" w:hAnsi="Times New Roman" w:cs="Times New Roman"/>
          <w:szCs w:val="32"/>
          <w:lang w:eastAsia="zh-CN"/>
        </w:rPr>
        <w:t>。</w:t>
      </w:r>
      <w:r>
        <w:rPr>
          <w:rFonts w:hint="default" w:ascii="Times New Roman" w:hAnsi="Times New Roman" w:cs="Times New Roman"/>
          <w:szCs w:val="32"/>
        </w:rPr>
        <w:t>202</w:t>
      </w:r>
      <w:r>
        <w:rPr>
          <w:rFonts w:hint="default" w:ascii="Times New Roman" w:hAnsi="Times New Roman" w:cs="Times New Roman"/>
          <w:szCs w:val="32"/>
          <w:lang w:val="en-US"/>
        </w:rPr>
        <w:t>6</w:t>
      </w:r>
      <w:r>
        <w:rPr>
          <w:rFonts w:hint="default" w:ascii="Times New Roman" w:hAnsi="Times New Roman" w:cs="Times New Roman"/>
          <w:szCs w:val="32"/>
        </w:rPr>
        <w:t>年生态保护修复任务包括中央财政</w:t>
      </w:r>
      <w:r>
        <w:rPr>
          <w:rFonts w:hint="default" w:ascii="Times New Roman" w:hAnsi="Times New Roman" w:cs="Times New Roman"/>
          <w:szCs w:val="32"/>
          <w:lang w:eastAsia="zh-CN"/>
        </w:rPr>
        <w:t>“</w:t>
      </w:r>
      <w:r>
        <w:rPr>
          <w:rFonts w:hint="default" w:ascii="Times New Roman" w:hAnsi="Times New Roman" w:cs="Times New Roman"/>
          <w:szCs w:val="32"/>
        </w:rPr>
        <w:t>三北</w:t>
      </w:r>
      <w:r>
        <w:rPr>
          <w:rFonts w:hint="default" w:ascii="Times New Roman" w:hAnsi="Times New Roman" w:cs="Times New Roman"/>
          <w:szCs w:val="32"/>
          <w:lang w:eastAsia="zh-CN"/>
        </w:rPr>
        <w:t>”</w:t>
      </w:r>
      <w:r>
        <w:rPr>
          <w:rFonts w:hint="default" w:ascii="Times New Roman" w:hAnsi="Times New Roman" w:cs="Times New Roman"/>
          <w:szCs w:val="32"/>
        </w:rPr>
        <w:t>工程林草湿荒一体化保护修复、吴忠南部生态保护修复与水土流失治理等，总规模为</w:t>
      </w:r>
      <w:r>
        <w:rPr>
          <w:rFonts w:hint="default" w:ascii="Times New Roman" w:hAnsi="Times New Roman" w:cs="Times New Roman"/>
          <w:szCs w:val="32"/>
          <w:lang w:val="en-US" w:eastAsia="zh-CN"/>
        </w:rPr>
        <w:t>27.25</w:t>
      </w:r>
      <w:r>
        <w:rPr>
          <w:rFonts w:hint="default" w:ascii="Times New Roman" w:hAnsi="Times New Roman" w:cs="Times New Roman"/>
          <w:szCs w:val="32"/>
        </w:rPr>
        <w:t>万亩。具体内容如下：</w:t>
      </w:r>
    </w:p>
    <w:bookmarkEnd w:id="1"/>
    <w:p w14:paraId="6F967F3C">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szCs w:val="32"/>
          <w:lang w:val="en-US" w:eastAsia="zh-CN"/>
        </w:rPr>
        <w:sectPr>
          <w:pgSz w:w="11906" w:h="16838"/>
          <w:pgMar w:top="2098" w:right="1474" w:bottom="1984" w:left="1587" w:header="851" w:footer="1566" w:gutter="0"/>
          <w:pgNumType w:fmt="numberInDash" w:start="2"/>
          <w:cols w:space="720" w:num="1"/>
          <w:docGrid w:type="lines" w:linePitch="318" w:charSpace="0"/>
        </w:sectPr>
      </w:pPr>
      <w:r>
        <w:rPr>
          <w:rFonts w:hint="default" w:ascii="Times New Roman" w:hAnsi="Times New Roman" w:eastAsia="楷体" w:cs="Times New Roman"/>
          <w:b/>
          <w:bCs/>
          <w:kern w:val="32"/>
          <w:szCs w:val="32"/>
          <w:lang w:val="en-US" w:eastAsia="zh-CN"/>
        </w:rPr>
        <w:t>1.</w:t>
      </w:r>
      <w:r>
        <w:rPr>
          <w:rFonts w:hint="default" w:ascii="Times New Roman" w:hAnsi="Times New Roman" w:eastAsia="楷体" w:cs="Times New Roman"/>
          <w:b/>
          <w:bCs/>
          <w:kern w:val="32"/>
          <w:szCs w:val="32"/>
        </w:rPr>
        <w:t>“三北”</w:t>
      </w:r>
      <w:r>
        <w:rPr>
          <w:rFonts w:hint="default" w:ascii="Times New Roman" w:hAnsi="Times New Roman" w:eastAsia="楷体_GB2312" w:cs="Times New Roman"/>
          <w:b/>
          <w:bCs/>
          <w:kern w:val="32"/>
          <w:szCs w:val="32"/>
        </w:rPr>
        <w:t>工程</w:t>
      </w:r>
      <w:bookmarkStart w:id="2" w:name="OLE_LINK14"/>
      <w:bookmarkStart w:id="3" w:name="OLE_LINK15"/>
      <w:r>
        <w:rPr>
          <w:rFonts w:hint="default" w:ascii="Times New Roman" w:hAnsi="Times New Roman" w:eastAsia="楷体_GB2312" w:cs="Times New Roman"/>
          <w:b/>
          <w:bCs/>
          <w:kern w:val="32"/>
          <w:szCs w:val="32"/>
        </w:rPr>
        <w:t>林草湿荒一体化保护修复</w:t>
      </w:r>
      <w:bookmarkEnd w:id="2"/>
      <w:bookmarkEnd w:id="3"/>
      <w:r>
        <w:rPr>
          <w:rFonts w:hint="default" w:ascii="Times New Roman" w:hAnsi="Times New Roman" w:eastAsia="楷体_GB2312" w:cs="Times New Roman"/>
          <w:b/>
          <w:bCs/>
          <w:kern w:val="32"/>
          <w:szCs w:val="32"/>
        </w:rPr>
        <w:t>项目</w:t>
      </w:r>
      <w:r>
        <w:rPr>
          <w:rFonts w:hint="default" w:ascii="Times New Roman" w:hAnsi="Times New Roman" w:cs="Times New Roman"/>
          <w:szCs w:val="32"/>
        </w:rPr>
        <w:t>。</w:t>
      </w:r>
      <w:r>
        <w:rPr>
          <w:rFonts w:hint="default" w:ascii="Times New Roman" w:hAnsi="Times New Roman" w:cs="Times New Roman"/>
          <w:szCs w:val="32"/>
          <w:lang w:val="en-US" w:eastAsia="zh-CN"/>
        </w:rPr>
        <w:t>聚焦“三北”工</w:t>
      </w:r>
    </w:p>
    <w:p w14:paraId="6EB8673E">
      <w:pPr>
        <w:keepNext w:val="0"/>
        <w:keepLines w:val="0"/>
        <w:pageBreakBefore w:val="0"/>
        <w:widowControl w:val="0"/>
        <w:kinsoku/>
        <w:wordWrap/>
        <w:overflowPunct/>
        <w:topLinePunct/>
        <w:autoSpaceDE w:val="0"/>
        <w:autoSpaceDN/>
        <w:bidi w:val="0"/>
        <w:adjustRightInd/>
        <w:snapToGrid/>
        <w:textAlignment w:val="auto"/>
        <w:outlineLvl w:val="2"/>
        <w:rPr>
          <w:rFonts w:hint="default" w:ascii="Times New Roman" w:hAnsi="Times New Roman" w:cs="Times New Roman"/>
          <w:szCs w:val="32"/>
        </w:rPr>
      </w:pPr>
      <w:r>
        <w:rPr>
          <w:rFonts w:hint="default" w:ascii="Times New Roman" w:hAnsi="Times New Roman" w:cs="Times New Roman"/>
          <w:szCs w:val="32"/>
          <w:lang w:val="en-US" w:eastAsia="zh-CN"/>
        </w:rPr>
        <w:t>程重点任务，精准实施林草湿荒一体化保护修复，着力推进森林草原生态系统综合治理，优化林草结构、提升管护水平，不断强化森林草原涵养水源、固沙保土、维护生物多样性等生态服务功能。全面完成“三北”工程林草湿荒一体化保护修复6.46万亩，其中：退化林修复2.42万亩，中幼林抚育0.51万亩，退化草原修复3.53万亩，提升区域生态系统稳定性与持续性。</w:t>
      </w:r>
    </w:p>
    <w:p w14:paraId="70397AD7">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lang w:eastAsia="zh-CN"/>
        </w:rPr>
        <w:t>（</w:t>
      </w:r>
      <w:r>
        <w:rPr>
          <w:rFonts w:hint="default" w:ascii="Times New Roman" w:hAnsi="Times New Roman" w:cs="Times New Roman"/>
          <w:b/>
          <w:bCs/>
          <w:szCs w:val="32"/>
          <w:lang w:val="en-US" w:eastAsia="zh-CN"/>
        </w:rPr>
        <w:t>1</w:t>
      </w:r>
      <w:r>
        <w:rPr>
          <w:rFonts w:hint="default" w:ascii="Times New Roman" w:hAnsi="Times New Roman" w:cs="Times New Roman"/>
          <w:b/>
          <w:bCs/>
          <w:szCs w:val="32"/>
          <w:lang w:eastAsia="zh-CN"/>
        </w:rPr>
        <w:t>）</w:t>
      </w:r>
      <w:r>
        <w:rPr>
          <w:rFonts w:hint="default" w:ascii="Times New Roman" w:hAnsi="Times New Roman" w:cs="Times New Roman"/>
          <w:b/>
          <w:bCs/>
          <w:szCs w:val="32"/>
        </w:rPr>
        <w:t>退化林修复</w:t>
      </w:r>
      <w:r>
        <w:rPr>
          <w:rFonts w:hint="default" w:ascii="Times New Roman" w:hAnsi="Times New Roman" w:cs="Times New Roman"/>
          <w:szCs w:val="32"/>
        </w:rPr>
        <w:t>。总面积2.42万亩，实施区域集中在大河乡、新庄集乡境内，重点针对区域内柠条灌木林开展系统性修复。主要建设内容包括补植补造、平茬复壮、抚育管护等，通过科学采取针对性修复措施，有效改善柠条灌木林生长条件，提升林分质量和稳定性，加快成林转化进程，进一步强化森林防风固沙、涵养水源等生态防护功能，持续改善区域生态环境，助力黄河“几字弯”生态屏障筑牢。</w:t>
      </w:r>
    </w:p>
    <w:p w14:paraId="28F0E202">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楷体" w:cs="Times New Roman"/>
          <w:bCs/>
          <w:szCs w:val="32"/>
        </w:rPr>
      </w:pPr>
      <w:bookmarkStart w:id="4" w:name="OLE_LINK19"/>
      <w:bookmarkStart w:id="5" w:name="OLE_LINK20"/>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p>
    <w:p w14:paraId="47CDED64">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楷体" w:cs="Times New Roman"/>
          <w:szCs w:val="32"/>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发改局、财政局、大河乡、新庄集乡</w:t>
      </w:r>
    </w:p>
    <w:bookmarkEnd w:id="4"/>
    <w:bookmarkEnd w:id="5"/>
    <w:p w14:paraId="37EEB083">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lang w:eastAsia="zh-CN"/>
        </w:rPr>
        <w:t>（</w:t>
      </w:r>
      <w:r>
        <w:rPr>
          <w:rFonts w:hint="default" w:ascii="Times New Roman" w:hAnsi="Times New Roman" w:cs="Times New Roman"/>
          <w:b/>
          <w:bCs/>
          <w:szCs w:val="32"/>
          <w:lang w:val="en-US" w:eastAsia="zh-CN"/>
        </w:rPr>
        <w:t>2</w:t>
      </w:r>
      <w:r>
        <w:rPr>
          <w:rFonts w:hint="default" w:ascii="Times New Roman" w:hAnsi="Times New Roman" w:cs="Times New Roman"/>
          <w:b/>
          <w:bCs/>
          <w:szCs w:val="32"/>
          <w:lang w:eastAsia="zh-CN"/>
        </w:rPr>
        <w:t>）</w:t>
      </w:r>
      <w:r>
        <w:rPr>
          <w:rFonts w:hint="default" w:ascii="Times New Roman" w:hAnsi="Times New Roman" w:cs="Times New Roman"/>
          <w:b/>
          <w:bCs/>
          <w:szCs w:val="32"/>
        </w:rPr>
        <w:t>中幼林抚育</w:t>
      </w:r>
      <w:r>
        <w:rPr>
          <w:rFonts w:hint="default" w:ascii="Times New Roman" w:hAnsi="Times New Roman" w:cs="Times New Roman"/>
          <w:szCs w:val="32"/>
        </w:rPr>
        <w:t>。总面积0.51万亩，实施区域集中在大河乡</w:t>
      </w:r>
      <w:r>
        <w:rPr>
          <w:rFonts w:hint="default" w:ascii="Times New Roman" w:hAnsi="Times New Roman" w:cs="Times New Roman"/>
          <w:szCs w:val="32"/>
          <w:lang w:eastAsia="zh-CN"/>
        </w:rPr>
        <w:t>和</w:t>
      </w:r>
      <w:r>
        <w:rPr>
          <w:rFonts w:hint="default" w:ascii="Times New Roman" w:hAnsi="Times New Roman" w:cs="Times New Roman"/>
          <w:szCs w:val="32"/>
        </w:rPr>
        <w:t>新庄集乡境内，重点对区域内柠条林开展系统性抚育工作。主要建设内容包括补植补造、平茬复壮、抚育管护等，通过科学实施抚育措施，有效提升林分质量与林木</w:t>
      </w:r>
      <w:r>
        <w:rPr>
          <w:rFonts w:hint="default" w:ascii="Times New Roman" w:hAnsi="Times New Roman" w:cs="Times New Roman"/>
          <w:szCs w:val="32"/>
          <w:lang w:val="en-US" w:eastAsia="zh-CN"/>
        </w:rPr>
        <w:t>覆盖度</w:t>
      </w:r>
      <w:r>
        <w:rPr>
          <w:rFonts w:hint="default" w:ascii="Times New Roman" w:hAnsi="Times New Roman" w:cs="Times New Roman"/>
          <w:szCs w:val="32"/>
        </w:rPr>
        <w:t>，进一步增强森林生态防护功能，持续改善区域生态环境，为黄河“几字弯”生态屏障建设提供有力支撑。</w:t>
      </w:r>
    </w:p>
    <w:p w14:paraId="0716E7EB">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楷体" w:cs="Times New Roman"/>
          <w:bCs/>
          <w:szCs w:val="32"/>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p>
    <w:p w14:paraId="2D7049BB">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楷体" w:cs="Times New Roman"/>
          <w:szCs w:val="32"/>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发改局、财政局、大河乡、新庄集乡</w:t>
      </w:r>
    </w:p>
    <w:p w14:paraId="1F932963">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cs="Times New Roman"/>
          <w:b/>
          <w:bCs/>
          <w:kern w:val="32"/>
          <w:szCs w:val="32"/>
          <w:lang w:eastAsia="zh-CN"/>
        </w:rPr>
        <w:t>（</w:t>
      </w:r>
      <w:r>
        <w:rPr>
          <w:rFonts w:hint="default" w:ascii="Times New Roman" w:hAnsi="Times New Roman" w:cs="Times New Roman"/>
          <w:b/>
          <w:bCs/>
          <w:kern w:val="32"/>
          <w:szCs w:val="32"/>
          <w:lang w:val="en-US" w:eastAsia="zh-CN"/>
        </w:rPr>
        <w:t>3</w:t>
      </w:r>
      <w:r>
        <w:rPr>
          <w:rFonts w:hint="default" w:ascii="Times New Roman" w:hAnsi="Times New Roman" w:cs="Times New Roman"/>
          <w:b/>
          <w:bCs/>
          <w:kern w:val="32"/>
          <w:szCs w:val="32"/>
          <w:lang w:eastAsia="zh-CN"/>
        </w:rPr>
        <w:t>）</w:t>
      </w:r>
      <w:r>
        <w:rPr>
          <w:rFonts w:hint="default" w:ascii="Times New Roman" w:hAnsi="Times New Roman" w:cs="Times New Roman"/>
          <w:b/>
          <w:bCs/>
          <w:szCs w:val="32"/>
        </w:rPr>
        <w:t>退化草原修复</w:t>
      </w:r>
      <w:r>
        <w:rPr>
          <w:rFonts w:hint="default" w:ascii="Times New Roman" w:hAnsi="Times New Roman" w:cs="Times New Roman"/>
          <w:szCs w:val="32"/>
        </w:rPr>
        <w:t>。总面积</w:t>
      </w:r>
      <w:r>
        <w:rPr>
          <w:rFonts w:hint="default" w:ascii="Times New Roman" w:hAnsi="Times New Roman" w:cs="Times New Roman"/>
          <w:szCs w:val="32"/>
          <w:lang w:val="en-US"/>
        </w:rPr>
        <w:t>3.53</w:t>
      </w:r>
      <w:r>
        <w:rPr>
          <w:rFonts w:hint="default" w:ascii="Times New Roman" w:hAnsi="Times New Roman" w:cs="Times New Roman"/>
          <w:szCs w:val="32"/>
        </w:rPr>
        <w:t>万亩，实施区域覆盖大河乡、柳泉乡、新庄集乡及太阳山镇境内，重点针对区域内退化草原</w:t>
      </w:r>
      <w:r>
        <w:rPr>
          <w:rFonts w:hint="default" w:ascii="Times New Roman" w:hAnsi="Times New Roman" w:cs="Times New Roman"/>
          <w:szCs w:val="32"/>
          <w:lang w:val="en-US" w:eastAsia="zh-CN"/>
        </w:rPr>
        <w:t>进行</w:t>
      </w:r>
      <w:r>
        <w:rPr>
          <w:rFonts w:hint="default" w:ascii="Times New Roman" w:hAnsi="Times New Roman" w:cs="Times New Roman"/>
          <w:szCs w:val="32"/>
        </w:rPr>
        <w:t>生态修复。主要建设内容包括补播草种、科学施肥、围栏封育等，通过实施针对性修复措施，有效恢复草原生态植被覆盖度，提升草原生产力与生态承载力，持续增强草原可持续发展能力，维护草原生态系统结构完整与功能稳定。</w:t>
      </w:r>
    </w:p>
    <w:p w14:paraId="495B5CB2">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楷体" w:cs="Times New Roman"/>
          <w:bCs/>
          <w:szCs w:val="32"/>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p>
    <w:p w14:paraId="4C6E71DA">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发改局、财政局、大河乡、柳泉乡、新庄集乡</w:t>
      </w:r>
      <w:r>
        <w:rPr>
          <w:rFonts w:hint="default" w:ascii="Times New Roman" w:hAnsi="Times New Roman" w:cs="Times New Roman"/>
          <w:szCs w:val="32"/>
          <w:lang w:eastAsia="zh-CN"/>
        </w:rPr>
        <w:t>、</w:t>
      </w:r>
      <w:r>
        <w:rPr>
          <w:rFonts w:hint="default" w:ascii="Times New Roman" w:hAnsi="Times New Roman" w:cs="Times New Roman"/>
          <w:szCs w:val="32"/>
        </w:rPr>
        <w:t>太阳山镇</w:t>
      </w:r>
    </w:p>
    <w:p w14:paraId="7A89AB56">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szCs w:val="32"/>
        </w:rPr>
      </w:pPr>
      <w:r>
        <w:rPr>
          <w:rFonts w:hint="default" w:ascii="Times New Roman" w:hAnsi="Times New Roman" w:eastAsia="楷体_GB2312" w:cs="Times New Roman"/>
          <w:b/>
          <w:bCs/>
          <w:kern w:val="32"/>
          <w:szCs w:val="32"/>
          <w:lang w:val="en-US" w:eastAsia="zh-CN"/>
        </w:rPr>
        <w:t>2.吴忠</w:t>
      </w:r>
      <w:r>
        <w:rPr>
          <w:rFonts w:hint="default" w:ascii="Times New Roman" w:hAnsi="Times New Roman" w:eastAsia="楷体_GB2312" w:cs="Times New Roman"/>
          <w:b/>
          <w:bCs/>
          <w:kern w:val="32"/>
          <w:szCs w:val="32"/>
        </w:rPr>
        <w:t>南部</w:t>
      </w:r>
      <w:bookmarkStart w:id="6" w:name="OLE_LINK8"/>
      <w:r>
        <w:rPr>
          <w:rFonts w:hint="default" w:ascii="Times New Roman" w:hAnsi="Times New Roman" w:eastAsia="楷体_GB2312" w:cs="Times New Roman"/>
          <w:b/>
          <w:bCs/>
          <w:kern w:val="32"/>
          <w:szCs w:val="32"/>
        </w:rPr>
        <w:t>生态保护修复与水土流失治理</w:t>
      </w:r>
      <w:bookmarkEnd w:id="6"/>
      <w:r>
        <w:rPr>
          <w:rFonts w:hint="default" w:ascii="Times New Roman" w:hAnsi="Times New Roman" w:eastAsia="楷体_GB2312" w:cs="Times New Roman"/>
          <w:b/>
          <w:bCs/>
          <w:kern w:val="32"/>
          <w:szCs w:val="32"/>
        </w:rPr>
        <w:t>项目</w:t>
      </w:r>
      <w:r>
        <w:rPr>
          <w:rFonts w:hint="default" w:ascii="Times New Roman" w:hAnsi="Times New Roman" w:cs="Times New Roman"/>
          <w:szCs w:val="32"/>
        </w:rPr>
        <w:t>。</w:t>
      </w:r>
      <w:r>
        <w:rPr>
          <w:rFonts w:hint="default" w:ascii="Times New Roman" w:hAnsi="Times New Roman" w:cs="Times New Roman"/>
          <w:szCs w:val="32"/>
          <w:lang w:val="en-US" w:eastAsia="zh-CN"/>
        </w:rPr>
        <w:t>聚焦区域资源禀赋与水土流失治理核心任务，通过系统营造荒漠草原植被、实施针对性治理措施，有效修复荒漠植被系统，遏制水土流失蔓延态势。全年完成生态保护修复与水土流失治理任务3.14万亩，其中：沙化土地综合治理1.83万亩、非沙化土地生态修复1.31万亩，持续提升区域生态系统稳定性和水土保持能力，为黄河“几字弯”生态屏障建设筑牢南部生态防线。</w:t>
      </w:r>
    </w:p>
    <w:p w14:paraId="08706C05">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lang w:eastAsia="zh-CN"/>
        </w:rPr>
        <w:t>（</w:t>
      </w:r>
      <w:r>
        <w:rPr>
          <w:rFonts w:hint="default" w:ascii="Times New Roman" w:hAnsi="Times New Roman" w:cs="Times New Roman"/>
          <w:b/>
          <w:bCs/>
          <w:szCs w:val="32"/>
          <w:lang w:val="en-US" w:eastAsia="zh-CN"/>
        </w:rPr>
        <w:t>1</w:t>
      </w:r>
      <w:r>
        <w:rPr>
          <w:rFonts w:hint="default" w:ascii="Times New Roman" w:hAnsi="Times New Roman" w:cs="Times New Roman"/>
          <w:b/>
          <w:bCs/>
          <w:szCs w:val="32"/>
          <w:lang w:eastAsia="zh-CN"/>
        </w:rPr>
        <w:t>）</w:t>
      </w:r>
      <w:r>
        <w:rPr>
          <w:rFonts w:hint="default" w:ascii="Times New Roman" w:hAnsi="Times New Roman" w:cs="Times New Roman"/>
          <w:b/>
          <w:szCs w:val="32"/>
        </w:rPr>
        <w:t>沙化土地综合治理</w:t>
      </w:r>
      <w:r>
        <w:rPr>
          <w:rFonts w:hint="default" w:ascii="Times New Roman" w:hAnsi="Times New Roman" w:cs="Times New Roman"/>
          <w:szCs w:val="32"/>
        </w:rPr>
        <w:t>。总面积</w:t>
      </w:r>
      <w:r>
        <w:rPr>
          <w:rFonts w:hint="default" w:ascii="Times New Roman" w:hAnsi="Times New Roman" w:cs="Times New Roman"/>
          <w:szCs w:val="32"/>
          <w:lang w:val="en-US" w:eastAsia="zh-CN"/>
        </w:rPr>
        <w:t>1.83</w:t>
      </w:r>
      <w:r>
        <w:rPr>
          <w:rFonts w:hint="default" w:ascii="Times New Roman" w:hAnsi="Times New Roman" w:cs="Times New Roman"/>
          <w:szCs w:val="32"/>
        </w:rPr>
        <w:t>万亩，实施区域覆盖大河乡、太阳山镇境内，重点针对区域内沙化土地开展系统性综合治理。主要建设内容为灌草综合治理1.78万亩、工程固沙0.05万亩，通过综合采取灌草种植、工程固沙等针对性治理措施，有效歼灭流动沙地，系统营造荒漠灌草植被，提升沙化区域植被覆盖度，维护区域生物多样性，持续改善区域生态环境，进一步强化防风固沙生态防护功能。</w:t>
      </w:r>
    </w:p>
    <w:p w14:paraId="579D8C6A">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cs="Times New Roman"/>
          <w:b/>
          <w:szCs w:val="32"/>
          <w:lang w:eastAsia="zh-CN"/>
        </w:rPr>
        <w:t>（</w:t>
      </w:r>
      <w:r>
        <w:rPr>
          <w:rFonts w:hint="default" w:ascii="Times New Roman" w:hAnsi="Times New Roman" w:cs="Times New Roman"/>
          <w:b/>
          <w:szCs w:val="32"/>
          <w:lang w:val="en-US" w:eastAsia="zh-CN"/>
        </w:rPr>
        <w:t>2</w:t>
      </w:r>
      <w:r>
        <w:rPr>
          <w:rFonts w:hint="default" w:ascii="Times New Roman" w:hAnsi="Times New Roman" w:cs="Times New Roman"/>
          <w:b/>
          <w:szCs w:val="32"/>
          <w:lang w:eastAsia="zh-CN"/>
        </w:rPr>
        <w:t>）</w:t>
      </w:r>
      <w:r>
        <w:rPr>
          <w:rFonts w:hint="default" w:ascii="Times New Roman" w:hAnsi="Times New Roman" w:cs="Times New Roman"/>
          <w:b/>
          <w:szCs w:val="32"/>
        </w:rPr>
        <w:t>非沙化土地生态修复</w:t>
      </w:r>
      <w:r>
        <w:rPr>
          <w:rFonts w:hint="default" w:ascii="Times New Roman" w:hAnsi="Times New Roman" w:cs="Times New Roman"/>
          <w:szCs w:val="32"/>
        </w:rPr>
        <w:t>。总面积1.31万亩，实施区域集中在大河乡、</w:t>
      </w:r>
      <w:r>
        <w:rPr>
          <w:rFonts w:hint="default" w:ascii="Times New Roman" w:hAnsi="Times New Roman" w:cs="Times New Roman"/>
          <w:szCs w:val="32"/>
          <w:lang w:eastAsia="zh-CN"/>
        </w:rPr>
        <w:t>红寺堡镇和</w:t>
      </w:r>
      <w:r>
        <w:rPr>
          <w:rFonts w:hint="default" w:ascii="Times New Roman" w:hAnsi="Times New Roman" w:cs="Times New Roman"/>
          <w:szCs w:val="32"/>
        </w:rPr>
        <w:t>新庄集乡境内，主要建设内容为人工种草1.31万亩。通过科学实施人工种草，选用适生优良草种，有效提升区域植被覆盖度和植被恢复能力，增强土壤保水保肥性能，提升林草碳汇能力，进一步优化非沙化区域生态系统结构，巩固生态建设成果，助力黄河“几字弯”生态屏障持续筑牢。</w:t>
      </w:r>
    </w:p>
    <w:p w14:paraId="301256DA">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b/>
          <w:bCs/>
          <w:szCs w:val="32"/>
        </w:rPr>
      </w:pPr>
      <w:bookmarkStart w:id="7" w:name="OLE_LINK26"/>
      <w:bookmarkStart w:id="8" w:name="OLE_LINK25"/>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p>
    <w:p w14:paraId="75909CCB">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发改局、财政局、大河乡、</w:t>
      </w:r>
      <w:r>
        <w:rPr>
          <w:rFonts w:hint="default" w:ascii="Times New Roman" w:hAnsi="Times New Roman" w:cs="Times New Roman"/>
          <w:szCs w:val="32"/>
          <w:lang w:eastAsia="zh-CN"/>
        </w:rPr>
        <w:t>红寺堡镇、</w:t>
      </w:r>
      <w:r>
        <w:rPr>
          <w:rFonts w:hint="default" w:ascii="Times New Roman" w:hAnsi="Times New Roman" w:cs="Times New Roman"/>
          <w:szCs w:val="32"/>
        </w:rPr>
        <w:t>新庄集乡、太阳山镇</w:t>
      </w:r>
    </w:p>
    <w:p w14:paraId="27C3B3F4">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szCs w:val="32"/>
        </w:rPr>
      </w:pPr>
      <w:r>
        <w:rPr>
          <w:rFonts w:hint="default" w:ascii="Times New Roman" w:hAnsi="Times New Roman" w:eastAsia="楷体_GB2312" w:cs="Times New Roman"/>
          <w:b/>
          <w:bCs/>
          <w:kern w:val="32"/>
          <w:szCs w:val="32"/>
          <w:lang w:val="en-US" w:eastAsia="zh-CN"/>
        </w:rPr>
        <w:t>3.</w:t>
      </w:r>
      <w:r>
        <w:rPr>
          <w:rFonts w:hint="default" w:ascii="Times New Roman" w:hAnsi="Times New Roman" w:eastAsia="楷体" w:cs="Times New Roman"/>
          <w:b/>
          <w:bCs/>
          <w:kern w:val="32"/>
          <w:szCs w:val="32"/>
        </w:rPr>
        <w:t>“三北”工程</w:t>
      </w:r>
      <w:r>
        <w:rPr>
          <w:rFonts w:hint="default" w:ascii="Times New Roman" w:hAnsi="Times New Roman" w:eastAsia="楷体" w:cs="Times New Roman"/>
          <w:b/>
          <w:bCs/>
          <w:kern w:val="32"/>
          <w:szCs w:val="32"/>
          <w:lang w:eastAsia="zh-CN"/>
        </w:rPr>
        <w:t>“</w:t>
      </w:r>
      <w:r>
        <w:rPr>
          <w:rFonts w:hint="default" w:ascii="Times New Roman" w:hAnsi="Times New Roman" w:eastAsia="楷体_GB2312" w:cs="Times New Roman"/>
          <w:b/>
          <w:bCs/>
          <w:kern w:val="32"/>
          <w:szCs w:val="32"/>
        </w:rPr>
        <w:t>两化</w:t>
      </w:r>
      <w:r>
        <w:rPr>
          <w:rFonts w:hint="default" w:ascii="Times New Roman" w:hAnsi="Times New Roman" w:eastAsia="楷体" w:cs="Times New Roman"/>
          <w:b/>
          <w:bCs/>
          <w:kern w:val="32"/>
          <w:szCs w:val="32"/>
          <w:lang w:eastAsia="zh-CN"/>
        </w:rPr>
        <w:t>”</w:t>
      </w:r>
      <w:r>
        <w:rPr>
          <w:rFonts w:hint="default" w:ascii="Times New Roman" w:hAnsi="Times New Roman" w:eastAsia="楷体_GB2312" w:cs="Times New Roman"/>
          <w:b/>
          <w:bCs/>
          <w:kern w:val="32"/>
          <w:szCs w:val="32"/>
        </w:rPr>
        <w:t>奖补资金项目</w:t>
      </w:r>
      <w:r>
        <w:rPr>
          <w:rFonts w:hint="default" w:ascii="Times New Roman" w:hAnsi="Times New Roman" w:cs="Times New Roman"/>
          <w:szCs w:val="32"/>
          <w:lang w:eastAsia="zh-CN"/>
        </w:rPr>
        <w:t>。</w:t>
      </w:r>
      <w:r>
        <w:rPr>
          <w:rFonts w:hint="default" w:ascii="Times New Roman" w:hAnsi="Times New Roman" w:cs="Times New Roman"/>
          <w:szCs w:val="32"/>
        </w:rPr>
        <w:t>聚焦</w:t>
      </w:r>
      <w:r>
        <w:rPr>
          <w:rFonts w:hint="default" w:ascii="Times New Roman" w:hAnsi="Times New Roman" w:eastAsia="仿宋_GB2312" w:cs="Times New Roman"/>
          <w:szCs w:val="32"/>
        </w:rPr>
        <w:t>“生态提质”与“防沙治沙”双重目标，实施总面积1.</w:t>
      </w:r>
      <w:r>
        <w:rPr>
          <w:rFonts w:hint="default" w:ascii="Times New Roman" w:hAnsi="Times New Roman" w:cs="Times New Roman"/>
          <w:szCs w:val="32"/>
          <w:lang w:val="en-US" w:eastAsia="zh-CN"/>
        </w:rPr>
        <w:t>67</w:t>
      </w:r>
      <w:r>
        <w:rPr>
          <w:rFonts w:hint="default" w:ascii="Times New Roman" w:hAnsi="Times New Roman" w:eastAsia="仿宋_GB2312" w:cs="Times New Roman"/>
          <w:szCs w:val="32"/>
        </w:rPr>
        <w:t>万亩，辐射</w:t>
      </w:r>
      <w:r>
        <w:rPr>
          <w:rFonts w:hint="default" w:ascii="Times New Roman" w:hAnsi="Times New Roman" w:cs="Times New Roman"/>
          <w:szCs w:val="32"/>
          <w:lang w:eastAsia="zh-CN"/>
        </w:rPr>
        <w:t>柳泉乡、</w:t>
      </w:r>
      <w:r>
        <w:rPr>
          <w:rFonts w:hint="default" w:ascii="Times New Roman" w:hAnsi="Times New Roman" w:eastAsia="仿宋_GB2312" w:cs="Times New Roman"/>
          <w:szCs w:val="32"/>
        </w:rPr>
        <w:t>红寺堡镇、新庄集乡及太阳山酸枣梁等重点区域。</w:t>
      </w:r>
      <w:r>
        <w:rPr>
          <w:rFonts w:hint="default" w:ascii="Times New Roman" w:hAnsi="Times New Roman" w:cs="Times New Roman"/>
          <w:szCs w:val="32"/>
          <w:lang w:val="en-US" w:eastAsia="zh-CN"/>
        </w:rPr>
        <w:t>主要</w:t>
      </w:r>
      <w:r>
        <w:rPr>
          <w:rFonts w:hint="default" w:ascii="Times New Roman" w:hAnsi="Times New Roman" w:eastAsia="仿宋_GB2312" w:cs="Times New Roman"/>
          <w:szCs w:val="32"/>
        </w:rPr>
        <w:t>建设任务为</w:t>
      </w:r>
      <w:r>
        <w:rPr>
          <w:rFonts w:hint="default" w:ascii="Times New Roman" w:hAnsi="Times New Roman" w:cs="Times New Roman"/>
          <w:szCs w:val="32"/>
        </w:rPr>
        <w:t>人工酸枣林改造提升0.4136万亩，酸枣梁野生酸枣林木养护0.8327万亩，新造林管护面积0.42</w:t>
      </w:r>
      <w:r>
        <w:rPr>
          <w:rFonts w:hint="default" w:ascii="Times New Roman" w:hAnsi="Times New Roman" w:cs="Times New Roman"/>
          <w:szCs w:val="32"/>
          <w:lang w:eastAsia="zh-CN"/>
        </w:rPr>
        <w:t>万</w:t>
      </w:r>
      <w:r>
        <w:rPr>
          <w:rFonts w:hint="default" w:ascii="Times New Roman" w:hAnsi="Times New Roman" w:cs="Times New Roman"/>
          <w:szCs w:val="32"/>
        </w:rPr>
        <w:t>亩及优良野生酸枣资源调查监测等</w:t>
      </w:r>
      <w:r>
        <w:rPr>
          <w:rFonts w:hint="default" w:ascii="Times New Roman" w:hAnsi="Times New Roman" w:eastAsia="仿宋_GB2312" w:cs="Times New Roman"/>
          <w:szCs w:val="32"/>
        </w:rPr>
        <w:t>。项目坚持科学施策，通过针对性的改造提升与长效管护机制，致力于构建健康稳定的林草生态系统，筑牢区域生态安全屏障</w:t>
      </w:r>
      <w:r>
        <w:rPr>
          <w:rFonts w:hint="default" w:ascii="Times New Roman" w:hAnsi="Times New Roman" w:cs="Times New Roman"/>
          <w:szCs w:val="32"/>
          <w:lang w:eastAsia="zh-CN"/>
        </w:rPr>
        <w:t>，</w:t>
      </w:r>
      <w:r>
        <w:rPr>
          <w:rFonts w:hint="default" w:ascii="Times New Roman" w:hAnsi="Times New Roman" w:cs="Times New Roman"/>
          <w:szCs w:val="32"/>
        </w:rPr>
        <w:t>显著提升荒漠化防治综合水平，更将优化酸枣产业发展基础，为生态产业高质量发展注入动能，实现生态效益、经济效益与社会效益的同步提升。</w:t>
      </w:r>
    </w:p>
    <w:p w14:paraId="44BF8293">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b/>
          <w:bCs/>
          <w:szCs w:val="32"/>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p>
    <w:p w14:paraId="264B641F">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pacing w:val="0"/>
          <w:sz w:val="32"/>
          <w:szCs w:val="32"/>
          <w:lang w:val="en-US" w:eastAsia="zh-CN"/>
        </w:rPr>
      </w:pPr>
      <w:r>
        <w:rPr>
          <w:rFonts w:hint="default" w:ascii="Times New Roman" w:hAnsi="Times New Roman" w:eastAsia="楷体" w:cs="Times New Roman"/>
          <w:bCs/>
          <w:szCs w:val="32"/>
        </w:rPr>
        <w:t>配合单位：</w:t>
      </w:r>
      <w:r>
        <w:rPr>
          <w:rFonts w:hint="default" w:ascii="Times New Roman" w:hAnsi="Times New Roman" w:cs="Times New Roman"/>
          <w:spacing w:val="0"/>
          <w:sz w:val="32"/>
          <w:szCs w:val="32"/>
        </w:rPr>
        <w:t>发改局、财政局、水务局、</w:t>
      </w:r>
      <w:r>
        <w:rPr>
          <w:rFonts w:hint="default" w:ascii="Times New Roman" w:hAnsi="Times New Roman" w:cs="Times New Roman"/>
          <w:szCs w:val="32"/>
          <w:lang w:eastAsia="zh-CN"/>
        </w:rPr>
        <w:t>柳泉乡、</w:t>
      </w:r>
      <w:r>
        <w:rPr>
          <w:rFonts w:hint="default" w:ascii="Times New Roman" w:hAnsi="Times New Roman" w:cs="Times New Roman"/>
          <w:spacing w:val="0"/>
          <w:sz w:val="32"/>
          <w:szCs w:val="32"/>
          <w:lang w:val="en-US" w:eastAsia="zh-CN"/>
        </w:rPr>
        <w:t>红寺堡镇、</w:t>
      </w:r>
      <w:r>
        <w:rPr>
          <w:rFonts w:hint="default" w:ascii="Times New Roman" w:hAnsi="Times New Roman" w:cs="Times New Roman"/>
          <w:spacing w:val="0"/>
          <w:sz w:val="32"/>
          <w:szCs w:val="32"/>
        </w:rPr>
        <w:t>新庄集乡</w:t>
      </w:r>
      <w:r>
        <w:rPr>
          <w:rFonts w:hint="default" w:ascii="Times New Roman" w:hAnsi="Times New Roman" w:cs="Times New Roman"/>
          <w:spacing w:val="0"/>
          <w:sz w:val="32"/>
          <w:szCs w:val="32"/>
          <w:lang w:eastAsia="zh-CN"/>
        </w:rPr>
        <w:t>、</w:t>
      </w:r>
      <w:r>
        <w:rPr>
          <w:rFonts w:hint="default" w:ascii="Times New Roman" w:hAnsi="Times New Roman" w:cs="Times New Roman"/>
          <w:spacing w:val="0"/>
          <w:sz w:val="32"/>
          <w:szCs w:val="32"/>
          <w:lang w:val="en-US" w:eastAsia="zh-CN"/>
        </w:rPr>
        <w:t>太阳山镇</w:t>
      </w:r>
    </w:p>
    <w:p w14:paraId="33947FC2">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b/>
          <w:bCs/>
          <w:szCs w:val="32"/>
        </w:rPr>
      </w:pPr>
      <w:r>
        <w:rPr>
          <w:rFonts w:hint="default" w:ascii="Times New Roman" w:hAnsi="Times New Roman" w:eastAsia="楷体_GB2312" w:cs="Times New Roman"/>
          <w:b/>
          <w:bCs/>
          <w:kern w:val="32"/>
          <w:szCs w:val="32"/>
          <w:lang w:val="en-US" w:eastAsia="zh-CN"/>
        </w:rPr>
        <w:t>4.</w:t>
      </w:r>
      <w:r>
        <w:rPr>
          <w:rFonts w:hint="default" w:ascii="Times New Roman" w:hAnsi="Times New Roman" w:eastAsia="楷体" w:cs="Times New Roman"/>
          <w:b/>
          <w:bCs/>
          <w:kern w:val="32"/>
          <w:szCs w:val="32"/>
        </w:rPr>
        <w:t>“三北”工程巩固防沙</w:t>
      </w:r>
      <w:r>
        <w:rPr>
          <w:rFonts w:hint="default" w:ascii="Times New Roman" w:hAnsi="Times New Roman" w:eastAsia="楷体_GB2312" w:cs="Times New Roman"/>
          <w:b/>
          <w:bCs/>
          <w:kern w:val="32"/>
          <w:szCs w:val="32"/>
        </w:rPr>
        <w:t>治沙成果项目</w:t>
      </w:r>
      <w:r>
        <w:rPr>
          <w:rFonts w:hint="default" w:ascii="Times New Roman" w:hAnsi="Times New Roman" w:cs="Times New Roman"/>
          <w:szCs w:val="32"/>
        </w:rPr>
        <w:t>。总任务0.9859万亩，管护范围覆盖红寺堡镇、大河乡、柳泉乡及太阳山镇。具体任务包括：对2021年营造的0.9174万亩新造林进行管护（涉及红寺堡镇、大河乡、柳泉乡），以及对2022年营造的0.0685万亩新造林进行管护（涉及太阳山镇、红寺堡镇）。通过实施补植补造、浇水灌溉、增施有机肥及</w:t>
      </w:r>
      <w:r>
        <w:rPr>
          <w:rFonts w:hint="default" w:ascii="Times New Roman" w:hAnsi="Times New Roman" w:cs="Times New Roman"/>
          <w:szCs w:val="32"/>
          <w:lang w:val="en-US" w:eastAsia="zh-CN"/>
        </w:rPr>
        <w:t>有害生物</w:t>
      </w:r>
      <w:r>
        <w:rPr>
          <w:rFonts w:hint="default" w:ascii="Times New Roman" w:hAnsi="Times New Roman" w:cs="Times New Roman"/>
          <w:szCs w:val="32"/>
        </w:rPr>
        <w:t>综合防治等精准抚育措施，提高林木保存率，巩固造林绿化成果，持续提升区域防风固沙能力。</w:t>
      </w:r>
    </w:p>
    <w:p w14:paraId="2A357BAD">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b/>
          <w:bCs/>
          <w:szCs w:val="32"/>
        </w:rPr>
      </w:pPr>
      <w:bookmarkStart w:id="9" w:name="OLE_LINK23"/>
      <w:bookmarkStart w:id="10" w:name="OLE_LINK24"/>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p>
    <w:p w14:paraId="5DF35C52">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楷体" w:cs="Times New Roman"/>
          <w:bCs/>
          <w:szCs w:val="32"/>
        </w:rPr>
        <w:t>配合单位：</w:t>
      </w:r>
      <w:r>
        <w:rPr>
          <w:rFonts w:hint="default" w:ascii="Times New Roman" w:hAnsi="Times New Roman" w:cs="Times New Roman"/>
          <w:szCs w:val="32"/>
        </w:rPr>
        <w:t>财政局、发改局、水务局、红寺堡镇、太阳山镇</w:t>
      </w:r>
      <w:r>
        <w:rPr>
          <w:rFonts w:hint="default" w:ascii="Times New Roman" w:hAnsi="Times New Roman" w:cs="Times New Roman"/>
          <w:szCs w:val="32"/>
          <w:lang w:eastAsia="zh-CN"/>
        </w:rPr>
        <w:t>、</w:t>
      </w:r>
      <w:r>
        <w:rPr>
          <w:rFonts w:hint="default" w:ascii="Times New Roman" w:hAnsi="Times New Roman" w:cs="Times New Roman"/>
          <w:szCs w:val="32"/>
        </w:rPr>
        <w:t>大河乡</w:t>
      </w:r>
      <w:r>
        <w:rPr>
          <w:rFonts w:hint="default" w:ascii="Times New Roman" w:hAnsi="Times New Roman" w:cs="Times New Roman"/>
          <w:szCs w:val="32"/>
          <w:lang w:eastAsia="zh-CN"/>
        </w:rPr>
        <w:t>、</w:t>
      </w:r>
      <w:r>
        <w:rPr>
          <w:rFonts w:hint="default" w:ascii="Times New Roman" w:hAnsi="Times New Roman" w:cs="Times New Roman"/>
          <w:szCs w:val="32"/>
        </w:rPr>
        <w:t>柳泉乡</w:t>
      </w:r>
    </w:p>
    <w:bookmarkEnd w:id="9"/>
    <w:bookmarkEnd w:id="10"/>
    <w:p w14:paraId="420E7CEA">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szCs w:val="32"/>
        </w:rPr>
      </w:pPr>
      <w:bookmarkStart w:id="11" w:name="_Toc532474416"/>
      <w:r>
        <w:rPr>
          <w:rFonts w:hint="default" w:ascii="Times New Roman" w:hAnsi="Times New Roman" w:eastAsia="楷体_GB2312" w:cs="Times New Roman"/>
          <w:b/>
          <w:bCs/>
          <w:kern w:val="32"/>
          <w:szCs w:val="32"/>
          <w:lang w:val="en-US" w:eastAsia="zh-CN"/>
        </w:rPr>
        <w:t>5.</w:t>
      </w:r>
      <w:bookmarkEnd w:id="11"/>
      <w:r>
        <w:rPr>
          <w:rFonts w:hint="default" w:ascii="Times New Roman" w:hAnsi="Times New Roman" w:eastAsia="楷体" w:cs="Times New Roman"/>
          <w:b/>
          <w:bCs/>
          <w:kern w:val="32"/>
          <w:szCs w:val="32"/>
        </w:rPr>
        <w:t>“三北”</w:t>
      </w:r>
      <w:r>
        <w:rPr>
          <w:rFonts w:hint="default" w:ascii="Times New Roman" w:hAnsi="Times New Roman" w:eastAsia="楷体_GB2312" w:cs="Times New Roman"/>
          <w:b/>
          <w:bCs/>
          <w:kern w:val="32"/>
          <w:szCs w:val="32"/>
        </w:rPr>
        <w:t>工程沙化土地封禁保护补偿项目</w:t>
      </w:r>
      <w:r>
        <w:rPr>
          <w:rFonts w:hint="default" w:ascii="Times New Roman" w:hAnsi="Times New Roman" w:cs="Times New Roman"/>
          <w:szCs w:val="32"/>
        </w:rPr>
        <w:t>。保护总面积15万亩，位于酸枣梁沙化土地封禁保护区。核心任务是对区内现有植被及自然生态系统实施严格的封禁保护，主要建设内容包括：设施设备维护维修、生态成效动态监测以及日常巡护管理等。通过减少人为活动干扰，促进区域植被自然恢复与盖度提升，维持沙漠生态系统结构稳定，有效遏制沙化土地扩散蔓延，推动区域生态环境步入良性循环轨道。</w:t>
      </w:r>
    </w:p>
    <w:p w14:paraId="15953D1F">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b/>
          <w:bCs/>
          <w:szCs w:val="32"/>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p>
    <w:p w14:paraId="4754049F">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发改局、财政局、柳泉乡、太阳山镇</w:t>
      </w:r>
    </w:p>
    <w:bookmarkEnd w:id="7"/>
    <w:bookmarkEnd w:id="8"/>
    <w:p w14:paraId="06E85297">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szCs w:val="32"/>
        </w:rPr>
      </w:pPr>
      <w:bookmarkStart w:id="12" w:name="OLE_LINK30"/>
      <w:r>
        <w:rPr>
          <w:rFonts w:hint="default" w:ascii="Times New Roman" w:hAnsi="Times New Roman" w:eastAsia="楷体_GB2312" w:cs="Times New Roman"/>
          <w:b/>
          <w:bCs/>
          <w:kern w:val="32"/>
          <w:szCs w:val="32"/>
        </w:rPr>
        <w:t>（</w:t>
      </w:r>
      <w:r>
        <w:rPr>
          <w:rFonts w:hint="default" w:ascii="Times New Roman" w:hAnsi="Times New Roman" w:eastAsia="楷体_GB2312" w:cs="Times New Roman"/>
          <w:b/>
          <w:bCs/>
          <w:kern w:val="32"/>
          <w:szCs w:val="32"/>
          <w:lang w:eastAsia="zh-CN"/>
        </w:rPr>
        <w:t>二</w:t>
      </w:r>
      <w:r>
        <w:rPr>
          <w:rFonts w:hint="default" w:ascii="Times New Roman" w:hAnsi="Times New Roman" w:eastAsia="楷体_GB2312" w:cs="Times New Roman"/>
          <w:b/>
          <w:bCs/>
          <w:kern w:val="32"/>
          <w:szCs w:val="32"/>
        </w:rPr>
        <w:t>）林草湿资源保护管理</w:t>
      </w:r>
      <w:r>
        <w:rPr>
          <w:rFonts w:hint="default" w:ascii="Times New Roman" w:hAnsi="Times New Roman" w:cs="Times New Roman"/>
          <w:szCs w:val="32"/>
        </w:rPr>
        <w:t>。总规模</w:t>
      </w:r>
      <w:bookmarkEnd w:id="12"/>
      <w:r>
        <w:rPr>
          <w:rFonts w:hint="default" w:ascii="Times New Roman" w:hAnsi="Times New Roman" w:cs="Times New Roman"/>
          <w:szCs w:val="32"/>
          <w:lang w:val="en-US" w:eastAsia="zh-CN"/>
        </w:rPr>
        <w:t>137.91</w:t>
      </w:r>
      <w:r>
        <w:rPr>
          <w:rFonts w:hint="default" w:ascii="Times New Roman" w:hAnsi="Times New Roman" w:cs="Times New Roman"/>
          <w:szCs w:val="32"/>
        </w:rPr>
        <w:t>万亩，其中：国家公益林管护30.1</w:t>
      </w:r>
      <w:r>
        <w:rPr>
          <w:rFonts w:hint="default" w:ascii="Times New Roman" w:hAnsi="Times New Roman" w:cs="Times New Roman"/>
          <w:szCs w:val="32"/>
          <w:lang w:val="en-US" w:eastAsia="zh-CN"/>
        </w:rPr>
        <w:t>9</w:t>
      </w:r>
      <w:r>
        <w:rPr>
          <w:rFonts w:hint="default" w:ascii="Times New Roman" w:hAnsi="Times New Roman" w:cs="Times New Roman"/>
          <w:szCs w:val="32"/>
        </w:rPr>
        <w:t>万亩，地方公益林管护2</w:t>
      </w:r>
      <w:r>
        <w:rPr>
          <w:rFonts w:hint="default" w:ascii="Times New Roman" w:hAnsi="Times New Roman" w:cs="Times New Roman"/>
          <w:szCs w:val="32"/>
          <w:lang w:val="en-US" w:eastAsia="zh-CN"/>
        </w:rPr>
        <w:t>5.86</w:t>
      </w:r>
      <w:r>
        <w:rPr>
          <w:rFonts w:hint="default" w:ascii="Times New Roman" w:hAnsi="Times New Roman" w:cs="Times New Roman"/>
          <w:szCs w:val="32"/>
        </w:rPr>
        <w:t>万亩，林草有害生物</w:t>
      </w:r>
      <w:r>
        <w:rPr>
          <w:rFonts w:hint="default" w:ascii="Times New Roman" w:hAnsi="Times New Roman" w:cs="Times New Roman"/>
          <w:szCs w:val="32"/>
          <w:lang w:eastAsia="zh-CN"/>
        </w:rPr>
        <w:t>管理</w:t>
      </w:r>
      <w:r>
        <w:rPr>
          <w:rFonts w:hint="default" w:ascii="Times New Roman" w:hAnsi="Times New Roman" w:cs="Times New Roman"/>
          <w:szCs w:val="32"/>
          <w:lang w:val="en-US" w:eastAsia="zh-CN"/>
        </w:rPr>
        <w:t>76.79</w:t>
      </w:r>
      <w:r>
        <w:rPr>
          <w:rFonts w:hint="default" w:ascii="Times New Roman" w:hAnsi="Times New Roman" w:cs="Times New Roman"/>
          <w:szCs w:val="32"/>
        </w:rPr>
        <w:t>万亩</w:t>
      </w:r>
      <w:r>
        <w:rPr>
          <w:rFonts w:hint="default" w:ascii="Times New Roman" w:hAnsi="Times New Roman" w:cs="Times New Roman"/>
          <w:szCs w:val="32"/>
          <w:lang w:eastAsia="zh-CN"/>
        </w:rPr>
        <w:t>，</w:t>
      </w:r>
      <w:r>
        <w:rPr>
          <w:rFonts w:hint="default" w:ascii="Times New Roman" w:hAnsi="Times New Roman" w:cs="Times New Roman"/>
          <w:szCs w:val="32"/>
        </w:rPr>
        <w:t>宽幅林带林木管护</w:t>
      </w:r>
      <w:r>
        <w:rPr>
          <w:rFonts w:hint="default" w:ascii="Times New Roman" w:hAnsi="Times New Roman" w:cs="Times New Roman"/>
          <w:szCs w:val="32"/>
          <w:lang w:val="en-US" w:eastAsia="zh-CN"/>
        </w:rPr>
        <w:t>5.07</w:t>
      </w:r>
      <w:r>
        <w:rPr>
          <w:rFonts w:hint="default" w:ascii="Times New Roman" w:hAnsi="Times New Roman" w:cs="Times New Roman"/>
          <w:szCs w:val="32"/>
        </w:rPr>
        <w:t>万亩。</w:t>
      </w:r>
    </w:p>
    <w:p w14:paraId="608D6018">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lang w:val="en-US" w:eastAsia="zh-CN"/>
        </w:rPr>
        <w:t>1.</w:t>
      </w:r>
      <w:r>
        <w:rPr>
          <w:rFonts w:hint="default" w:ascii="Times New Roman" w:hAnsi="Times New Roman" w:cs="Times New Roman"/>
          <w:b/>
          <w:bCs/>
          <w:szCs w:val="32"/>
        </w:rPr>
        <w:t>国家和地方公益林管护</w:t>
      </w:r>
      <w:r>
        <w:rPr>
          <w:rFonts w:hint="default" w:ascii="Times New Roman" w:hAnsi="Times New Roman" w:cs="Times New Roman"/>
          <w:szCs w:val="32"/>
        </w:rPr>
        <w:t>。加强对国家重点公益林和地方公益林管护，有助于实现森林资源的可持续利用，确保生态环境的长期稳定和健康发展。全年实施公益林管护总任务56.</w:t>
      </w:r>
      <w:r>
        <w:rPr>
          <w:rFonts w:hint="default" w:ascii="Times New Roman" w:hAnsi="Times New Roman" w:cs="Times New Roman"/>
          <w:szCs w:val="32"/>
          <w:lang w:val="en-US" w:eastAsia="zh-CN"/>
        </w:rPr>
        <w:t>05</w:t>
      </w:r>
      <w:r>
        <w:rPr>
          <w:rFonts w:hint="default" w:ascii="Times New Roman" w:hAnsi="Times New Roman" w:cs="Times New Roman"/>
          <w:szCs w:val="32"/>
        </w:rPr>
        <w:t>万亩，其中：国家公益林30.1</w:t>
      </w:r>
      <w:r>
        <w:rPr>
          <w:rFonts w:hint="default" w:ascii="Times New Roman" w:hAnsi="Times New Roman" w:cs="Times New Roman"/>
          <w:szCs w:val="32"/>
          <w:lang w:val="en-US" w:eastAsia="zh-CN"/>
        </w:rPr>
        <w:t>9</w:t>
      </w:r>
      <w:r>
        <w:rPr>
          <w:rFonts w:hint="default" w:ascii="Times New Roman" w:hAnsi="Times New Roman" w:cs="Times New Roman"/>
          <w:szCs w:val="32"/>
        </w:rPr>
        <w:t>万亩，地方公益林2</w:t>
      </w:r>
      <w:r>
        <w:rPr>
          <w:rFonts w:hint="default" w:ascii="Times New Roman" w:hAnsi="Times New Roman" w:cs="Times New Roman"/>
          <w:szCs w:val="32"/>
          <w:lang w:val="en-US" w:eastAsia="zh-CN"/>
        </w:rPr>
        <w:t>5.86</w:t>
      </w:r>
      <w:r>
        <w:rPr>
          <w:rFonts w:hint="default" w:ascii="Times New Roman" w:hAnsi="Times New Roman" w:cs="Times New Roman"/>
          <w:szCs w:val="32"/>
        </w:rPr>
        <w:t>万亩。主要措施为禁牧封育、森林草原防火、资源设施管理及日常巡护等。</w:t>
      </w:r>
    </w:p>
    <w:p w14:paraId="41BEDD67">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b/>
          <w:bCs/>
          <w:szCs w:val="32"/>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r>
        <w:rPr>
          <w:rFonts w:hint="default" w:ascii="Times New Roman" w:hAnsi="Times New Roman" w:cs="Times New Roman"/>
          <w:szCs w:val="32"/>
          <w:lang w:eastAsia="zh-CN"/>
        </w:rPr>
        <w:t>、</w:t>
      </w:r>
      <w:r>
        <w:rPr>
          <w:rFonts w:hint="default" w:ascii="Times New Roman" w:hAnsi="Times New Roman" w:cs="Times New Roman"/>
          <w:szCs w:val="32"/>
        </w:rPr>
        <w:t>各乡（镇）</w:t>
      </w:r>
    </w:p>
    <w:p w14:paraId="43BE490D">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lang w:val="en-US"/>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w:t>
      </w:r>
      <w:r>
        <w:rPr>
          <w:rFonts w:hint="default" w:ascii="Times New Roman" w:hAnsi="Times New Roman" w:cs="Times New Roman"/>
          <w:szCs w:val="32"/>
          <w:lang w:val="en-US" w:eastAsia="zh-CN"/>
        </w:rPr>
        <w:t>水务局、自然资源局、生态环境分局</w:t>
      </w:r>
    </w:p>
    <w:p w14:paraId="7AF13402">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lang w:val="en-US" w:eastAsia="zh-CN"/>
        </w:rPr>
        <w:t>2</w:t>
      </w:r>
      <w:r>
        <w:rPr>
          <w:rFonts w:hint="default" w:ascii="Times New Roman" w:hAnsi="Times New Roman" w:cs="Times New Roman"/>
          <w:b/>
          <w:bCs/>
          <w:szCs w:val="32"/>
        </w:rPr>
        <w:t>.</w:t>
      </w:r>
      <w:r>
        <w:rPr>
          <w:rFonts w:hint="default" w:ascii="Times New Roman" w:hAnsi="Times New Roman" w:cs="Times New Roman"/>
          <w:b/>
          <w:szCs w:val="32"/>
        </w:rPr>
        <w:t>林草有害生物</w:t>
      </w:r>
      <w:r>
        <w:rPr>
          <w:rFonts w:hint="default" w:ascii="Times New Roman" w:hAnsi="Times New Roman" w:cs="Times New Roman"/>
          <w:b/>
          <w:szCs w:val="32"/>
          <w:lang w:eastAsia="zh-CN"/>
        </w:rPr>
        <w:t>管理</w:t>
      </w:r>
      <w:r>
        <w:rPr>
          <w:rFonts w:hint="default" w:ascii="Times New Roman" w:hAnsi="Times New Roman" w:cs="Times New Roman"/>
          <w:szCs w:val="32"/>
        </w:rPr>
        <w:t>。</w:t>
      </w:r>
      <w:bookmarkStart w:id="13" w:name="OLE_LINK27"/>
      <w:r>
        <w:rPr>
          <w:rFonts w:hint="default" w:ascii="Times New Roman" w:hAnsi="Times New Roman" w:cs="Times New Roman"/>
          <w:szCs w:val="32"/>
        </w:rPr>
        <w:t>总面积</w:t>
      </w:r>
      <w:bookmarkEnd w:id="13"/>
      <w:r>
        <w:rPr>
          <w:rFonts w:hint="default" w:ascii="Times New Roman" w:hAnsi="Times New Roman" w:cs="Times New Roman"/>
          <w:szCs w:val="32"/>
          <w:lang w:val="en-US"/>
        </w:rPr>
        <w:t>76.79</w:t>
      </w:r>
      <w:r>
        <w:rPr>
          <w:rFonts w:hint="default" w:ascii="Times New Roman" w:hAnsi="Times New Roman" w:cs="Times New Roman"/>
          <w:szCs w:val="32"/>
        </w:rPr>
        <w:t>万亩，</w:t>
      </w:r>
      <w:r>
        <w:rPr>
          <w:rFonts w:hint="default" w:ascii="Times New Roman" w:hAnsi="Times New Roman" w:cs="Times New Roman"/>
          <w:szCs w:val="32"/>
          <w:lang w:eastAsia="zh-CN"/>
        </w:rPr>
        <w:t>其中：</w:t>
      </w:r>
      <w:r>
        <w:rPr>
          <w:rFonts w:hint="default" w:ascii="Times New Roman" w:hAnsi="Times New Roman" w:cs="Times New Roman"/>
          <w:szCs w:val="32"/>
        </w:rPr>
        <w:t>林业有害生物管理面积3.79万亩，主要包括林业有害生物监测1.5万亩、食叶害虫防治0.6万亩、鼠（兔）害防治0.45万亩、经济林病虫害综合防治0.04万亩、防治成效评价1.2万亩、林业有害生物检疫0.05万批次、蛀干害虫防治0.4万株；草原有害生物管理面积73万亩，主要包括草原有害生物监测65万亩，草原鼠害防治4万亩，草原虫害防治4万亩，防治成效评价8万亩。通过生物防治，减轻草原有害生物危害程度，有效恢复草原植被，及时了解松材线虫在林区内的分布范围、发生面积、危害程度等变化情况，为制定针对性防控策略提供依据，维护林草资源的生态安全和生物多样性。</w:t>
      </w:r>
    </w:p>
    <w:p w14:paraId="3208BB20">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b/>
          <w:bCs/>
          <w:szCs w:val="32"/>
        </w:rPr>
      </w:pPr>
      <w:bookmarkStart w:id="14" w:name="OLE_LINK28"/>
      <w:bookmarkStart w:id="15" w:name="OLE_LINK29"/>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林业和草原局、各乡（镇）</w:t>
      </w:r>
    </w:p>
    <w:p w14:paraId="47A778EE">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w:t>
      </w:r>
      <w:r>
        <w:rPr>
          <w:rFonts w:hint="default" w:ascii="Times New Roman" w:hAnsi="Times New Roman" w:cs="Times New Roman"/>
          <w:szCs w:val="32"/>
          <w:lang w:val="en-US" w:eastAsia="zh-CN"/>
        </w:rPr>
        <w:t>、生态环境分局</w:t>
      </w:r>
    </w:p>
    <w:bookmarkEnd w:id="14"/>
    <w:bookmarkEnd w:id="15"/>
    <w:p w14:paraId="7E0C90AA">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lang w:val="en-US" w:eastAsia="zh-CN"/>
        </w:rPr>
        <w:t>3</w:t>
      </w:r>
      <w:r>
        <w:rPr>
          <w:rFonts w:hint="default" w:ascii="Times New Roman" w:hAnsi="Times New Roman" w:cs="Times New Roman"/>
          <w:b/>
          <w:bCs/>
          <w:szCs w:val="32"/>
        </w:rPr>
        <w:t>.</w:t>
      </w:r>
      <w:bookmarkStart w:id="16" w:name="OLE_LINK16"/>
      <w:r>
        <w:rPr>
          <w:rFonts w:hint="default" w:ascii="Times New Roman" w:hAnsi="Times New Roman" w:cs="Times New Roman"/>
          <w:b/>
          <w:bCs/>
          <w:szCs w:val="32"/>
        </w:rPr>
        <w:t>宽幅林带林木养护管理</w:t>
      </w:r>
      <w:bookmarkEnd w:id="16"/>
      <w:r>
        <w:rPr>
          <w:rFonts w:hint="default" w:ascii="Times New Roman" w:hAnsi="Times New Roman" w:cs="Times New Roman"/>
          <w:szCs w:val="32"/>
        </w:rPr>
        <w:t>。按照属地管理原则，明确国有林场、各乡（镇）保护森林资源的主体责任，加大主干道路宽幅林带及乡村林木资源养护管理力度，全面实施</w:t>
      </w:r>
      <w:r>
        <w:rPr>
          <w:rFonts w:hint="default" w:ascii="Times New Roman" w:hAnsi="Times New Roman" w:cs="Times New Roman"/>
          <w:szCs w:val="32"/>
          <w:lang w:eastAsia="zh-CN"/>
        </w:rPr>
        <w:t>北海林场</w:t>
      </w:r>
      <w:r>
        <w:rPr>
          <w:rFonts w:hint="default" w:ascii="Times New Roman" w:hAnsi="Times New Roman" w:cs="Times New Roman"/>
          <w:szCs w:val="32"/>
        </w:rPr>
        <w:t>林木资源管护</w:t>
      </w:r>
      <w:r>
        <w:rPr>
          <w:rFonts w:hint="default" w:ascii="Times New Roman" w:hAnsi="Times New Roman" w:cs="Times New Roman"/>
          <w:szCs w:val="32"/>
          <w:lang w:val="en-US" w:eastAsia="zh-CN"/>
        </w:rPr>
        <w:t>5.07</w:t>
      </w:r>
      <w:r>
        <w:rPr>
          <w:rFonts w:hint="default" w:ascii="Times New Roman" w:hAnsi="Times New Roman" w:cs="Times New Roman"/>
          <w:szCs w:val="32"/>
        </w:rPr>
        <w:t>万亩。主要措施为灌溉浇水、防火除草、抚育修剪、资源保护及</w:t>
      </w:r>
      <w:r>
        <w:rPr>
          <w:rFonts w:hint="default" w:ascii="Times New Roman" w:hAnsi="Times New Roman" w:cs="Times New Roman"/>
          <w:szCs w:val="32"/>
          <w:lang w:val="en-US" w:eastAsia="zh-CN"/>
        </w:rPr>
        <w:t>有害生物</w:t>
      </w:r>
      <w:r>
        <w:rPr>
          <w:rFonts w:hint="default" w:ascii="Times New Roman" w:hAnsi="Times New Roman" w:cs="Times New Roman"/>
          <w:szCs w:val="32"/>
        </w:rPr>
        <w:t>防治等。</w:t>
      </w:r>
    </w:p>
    <w:p w14:paraId="710D5C1B">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b/>
          <w:bCs/>
          <w:szCs w:val="32"/>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林业和草原局、各乡（镇）</w:t>
      </w:r>
    </w:p>
    <w:p w14:paraId="3032D3F4">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水务局、自然资源局、生态环境分局</w:t>
      </w:r>
    </w:p>
    <w:p w14:paraId="5057526F">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lang w:eastAsia="zh-CN"/>
        </w:rPr>
      </w:pPr>
      <w:r>
        <w:rPr>
          <w:rFonts w:hint="default" w:ascii="Times New Roman" w:hAnsi="Times New Roman" w:cs="Times New Roman"/>
          <w:b/>
          <w:bCs/>
          <w:szCs w:val="32"/>
          <w:lang w:val="en-US" w:eastAsia="zh-CN"/>
        </w:rPr>
        <w:t>4.重要</w:t>
      </w:r>
      <w:r>
        <w:rPr>
          <w:rFonts w:hint="default" w:ascii="Times New Roman" w:hAnsi="Times New Roman" w:cs="Times New Roman"/>
          <w:b/>
          <w:bCs/>
          <w:szCs w:val="32"/>
        </w:rPr>
        <w:t>湿地保护与</w:t>
      </w:r>
      <w:r>
        <w:rPr>
          <w:rFonts w:hint="default" w:ascii="Times New Roman" w:hAnsi="Times New Roman" w:cs="Times New Roman"/>
          <w:b/>
          <w:bCs/>
          <w:szCs w:val="32"/>
          <w:lang w:val="en-US" w:eastAsia="zh-CN"/>
        </w:rPr>
        <w:t>修复</w:t>
      </w:r>
      <w:r>
        <w:rPr>
          <w:rFonts w:hint="default" w:ascii="Times New Roman" w:hAnsi="Times New Roman" w:cs="Times New Roman"/>
          <w:szCs w:val="32"/>
          <w:lang w:eastAsia="zh-CN"/>
        </w:rPr>
        <w:t>。聚焦太阳山国家湿地公园生态保护与管理效能双提升，实施生态修复与设施建设。主要包括：完成湿地生境恢复11.52公顷、水质改善</w:t>
      </w:r>
      <w:r>
        <w:rPr>
          <w:rFonts w:hint="default" w:ascii="Times New Roman" w:hAnsi="Times New Roman" w:cs="Times New Roman"/>
          <w:szCs w:val="32"/>
          <w:lang w:eastAsia="zh-CN"/>
        </w:rPr>
        <w:t>工程</w:t>
      </w:r>
      <w:r>
        <w:rPr>
          <w:rFonts w:hint="default" w:ascii="Times New Roman" w:hAnsi="Times New Roman" w:cs="Times New Roman"/>
          <w:szCs w:val="32"/>
          <w:lang w:eastAsia="zh-CN"/>
        </w:rPr>
        <w:t>300平方米、东湖清淤1680立方米、边坡砌护408立方米、泉眼保护7处，并搭建3套太阳能光伏监控系统。项目</w:t>
      </w:r>
      <w:r>
        <w:rPr>
          <w:rFonts w:hint="default" w:ascii="Times New Roman" w:hAnsi="Times New Roman" w:cs="Times New Roman"/>
          <w:szCs w:val="32"/>
          <w:lang w:val="en-US" w:eastAsia="zh-CN"/>
        </w:rPr>
        <w:t>实施</w:t>
      </w:r>
      <w:r>
        <w:rPr>
          <w:rFonts w:hint="default" w:ascii="Times New Roman" w:hAnsi="Times New Roman" w:cs="Times New Roman"/>
          <w:szCs w:val="32"/>
          <w:lang w:eastAsia="zh-CN"/>
        </w:rPr>
        <w:t>将有效改善湿地生态，强化涵养水源与生物多样性保护功能，提升智能化管理水平，促进湿地生态系统健康可持续发展。</w:t>
      </w:r>
    </w:p>
    <w:p w14:paraId="656584B0">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仿宋_GB2312" w:cs="Times New Roman"/>
          <w:b/>
          <w:bCs/>
          <w:szCs w:val="32"/>
          <w:lang w:val="en-US" w:eastAsia="zh-CN"/>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r>
        <w:rPr>
          <w:rFonts w:hint="default" w:ascii="Times New Roman" w:hAnsi="Times New Roman" w:cs="Times New Roman"/>
          <w:szCs w:val="32"/>
          <w:lang w:val="en-US" w:eastAsia="zh-CN"/>
        </w:rPr>
        <w:t>太阳山开发区管委会</w:t>
      </w:r>
    </w:p>
    <w:p w14:paraId="270D9E24">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水务局、自然资源局、生态环境分局</w:t>
      </w:r>
    </w:p>
    <w:p w14:paraId="0E07D8D4">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lang w:val="en-US" w:eastAsia="zh-CN"/>
        </w:rPr>
        <w:t>5</w:t>
      </w:r>
      <w:r>
        <w:rPr>
          <w:rFonts w:hint="default" w:ascii="Times New Roman" w:hAnsi="Times New Roman" w:cs="Times New Roman"/>
          <w:b/>
          <w:bCs/>
          <w:szCs w:val="32"/>
        </w:rPr>
        <w:t>.森林草原</w:t>
      </w:r>
      <w:r>
        <w:rPr>
          <w:rFonts w:hint="default" w:ascii="Times New Roman" w:hAnsi="Times New Roman" w:cs="Times New Roman"/>
          <w:b/>
          <w:bCs/>
          <w:szCs w:val="32"/>
          <w:lang w:val="en-US" w:eastAsia="zh-CN"/>
        </w:rPr>
        <w:t>防灭火工作</w:t>
      </w:r>
      <w:r>
        <w:rPr>
          <w:rFonts w:hint="default" w:ascii="Times New Roman" w:hAnsi="Times New Roman" w:cs="Times New Roman"/>
          <w:szCs w:val="32"/>
        </w:rPr>
        <w:t>。</w:t>
      </w:r>
      <w:bookmarkStart w:id="17" w:name="OLE_LINK33"/>
      <w:r>
        <w:rPr>
          <w:rFonts w:hint="default" w:ascii="Times New Roman" w:hAnsi="Times New Roman" w:cs="Times New Roman"/>
          <w:szCs w:val="32"/>
        </w:rPr>
        <w:t>严格落实森林草原防火责任制，将森林草原防火经费纳入本级财政预算，完成森林草原火灾预防与扑救防火服采购任务，及时做好林下杂草及死树枯枝清理等工作，确保全年无较大以上森林草原火灾发生，辖区年度森林火灾受灾率低于0.9‰，草原火灾受灾率控制在2‰以内，森林草原火灾案件查处率达到100%。</w:t>
      </w:r>
      <w:bookmarkEnd w:id="17"/>
    </w:p>
    <w:p w14:paraId="64727B85">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bookmarkStart w:id="18" w:name="OLE_LINK31"/>
      <w:bookmarkStart w:id="19" w:name="OLE_LINK32"/>
      <w:r>
        <w:rPr>
          <w:rFonts w:hint="default" w:ascii="Times New Roman" w:hAnsi="Times New Roman" w:eastAsia="楷体" w:cs="Times New Roman"/>
          <w:bCs/>
          <w:szCs w:val="32"/>
        </w:rPr>
        <w:t>责任单位：</w:t>
      </w:r>
      <w:r>
        <w:rPr>
          <w:rFonts w:hint="default" w:ascii="Times New Roman" w:hAnsi="Times New Roman" w:cs="Times New Roman"/>
          <w:szCs w:val="32"/>
        </w:rPr>
        <w:t>应急管理局、林业和草原局、</w:t>
      </w:r>
      <w:r>
        <w:rPr>
          <w:rFonts w:hint="default" w:ascii="Times New Roman" w:hAnsi="Times New Roman" w:cs="Times New Roman"/>
          <w:szCs w:val="32"/>
          <w:lang w:val="en-US" w:eastAsia="zh-CN"/>
        </w:rPr>
        <w:t>各</w:t>
      </w:r>
      <w:r>
        <w:rPr>
          <w:rFonts w:hint="default" w:ascii="Times New Roman" w:hAnsi="Times New Roman" w:cs="Times New Roman"/>
          <w:szCs w:val="32"/>
        </w:rPr>
        <w:t>乡（镇）</w:t>
      </w:r>
    </w:p>
    <w:p w14:paraId="492AB785">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消防、生态环境分局</w:t>
      </w:r>
    </w:p>
    <w:bookmarkEnd w:id="18"/>
    <w:bookmarkEnd w:id="19"/>
    <w:p w14:paraId="20F662B0">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lang w:val="en-US" w:eastAsia="zh-CN"/>
        </w:rPr>
        <w:t>6</w:t>
      </w:r>
      <w:r>
        <w:rPr>
          <w:rFonts w:hint="default" w:ascii="Times New Roman" w:hAnsi="Times New Roman" w:cs="Times New Roman"/>
          <w:b/>
          <w:bCs/>
          <w:szCs w:val="32"/>
        </w:rPr>
        <w:t>.禁牧封育</w:t>
      </w:r>
      <w:r>
        <w:rPr>
          <w:rFonts w:hint="default" w:ascii="Times New Roman" w:hAnsi="Times New Roman" w:cs="Times New Roman"/>
          <w:b/>
          <w:bCs/>
          <w:szCs w:val="32"/>
          <w:lang w:val="en-US" w:eastAsia="zh-CN"/>
        </w:rPr>
        <w:t>工作</w:t>
      </w:r>
      <w:r>
        <w:rPr>
          <w:rFonts w:hint="default" w:ascii="Times New Roman" w:hAnsi="Times New Roman" w:cs="Times New Roman"/>
          <w:szCs w:val="32"/>
        </w:rPr>
        <w:t>。严格执行《禁牧封育条例》有关规定，认真落实禁牧封育管理目标责任书，建立健全长效巡查管理机制，把禁牧封育作为检验乡（镇）、村各级领导执政能力的一项重要任务来抓，将禁牧封育工作经费纳入全区年度考核范围及本级财政预算，采取进山巡查登记造册，鼓励舍饲圈养等措施，积极主动做好全域禁牧封育工作，巩固生态建设成果，筑牢生态屏障。</w:t>
      </w:r>
    </w:p>
    <w:p w14:paraId="2726DAF8">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责任单位：</w:t>
      </w:r>
      <w:r>
        <w:rPr>
          <w:rFonts w:hint="default" w:ascii="Times New Roman" w:hAnsi="Times New Roman" w:cs="Times New Roman"/>
          <w:szCs w:val="32"/>
          <w:lang w:val="en-US" w:eastAsia="zh-CN"/>
        </w:rPr>
        <w:t>各</w:t>
      </w:r>
      <w:r>
        <w:rPr>
          <w:rFonts w:hint="default" w:ascii="Times New Roman" w:hAnsi="Times New Roman" w:cs="Times New Roman"/>
          <w:szCs w:val="32"/>
        </w:rPr>
        <w:t>乡（镇）、新民街道、林业和草原局</w:t>
      </w:r>
    </w:p>
    <w:p w14:paraId="279A2397">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配合单位：</w:t>
      </w:r>
      <w:r>
        <w:rPr>
          <w:rFonts w:hint="default" w:ascii="Times New Roman" w:hAnsi="Times New Roman" w:cs="Times New Roman"/>
          <w:szCs w:val="32"/>
        </w:rPr>
        <w:t>财政局、综合执法局</w:t>
      </w:r>
    </w:p>
    <w:p w14:paraId="2BD7233C">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eastAsia="仿宋_GB2312" w:cs="Times New Roman"/>
          <w:b/>
          <w:bCs/>
          <w:szCs w:val="32"/>
          <w:lang w:eastAsia="zh-CN"/>
        </w:rPr>
      </w:pPr>
      <w:r>
        <w:rPr>
          <w:rFonts w:hint="default" w:ascii="Times New Roman" w:hAnsi="Times New Roman" w:cs="Times New Roman"/>
          <w:b/>
          <w:bCs/>
          <w:szCs w:val="32"/>
          <w:lang w:val="en-US" w:eastAsia="zh-CN"/>
        </w:rPr>
        <w:t>7.</w:t>
      </w:r>
      <w:r>
        <w:rPr>
          <w:rFonts w:hint="default" w:ascii="Times New Roman" w:hAnsi="Times New Roman" w:cs="Times New Roman"/>
          <w:b/>
          <w:bCs/>
          <w:szCs w:val="32"/>
        </w:rPr>
        <w:t>古树名木</w:t>
      </w:r>
      <w:r>
        <w:rPr>
          <w:rFonts w:hint="default" w:ascii="Times New Roman" w:hAnsi="Times New Roman" w:cs="Times New Roman"/>
          <w:b/>
          <w:bCs/>
          <w:szCs w:val="32"/>
          <w:lang w:val="en-US" w:eastAsia="zh-CN"/>
        </w:rPr>
        <w:t>资源</w:t>
      </w:r>
      <w:r>
        <w:rPr>
          <w:rFonts w:hint="default" w:ascii="Times New Roman" w:hAnsi="Times New Roman" w:cs="Times New Roman"/>
          <w:b/>
          <w:bCs/>
          <w:szCs w:val="32"/>
        </w:rPr>
        <w:t>保护</w:t>
      </w:r>
      <w:r>
        <w:rPr>
          <w:rFonts w:hint="default" w:ascii="Times New Roman" w:hAnsi="Times New Roman" w:cs="Times New Roman"/>
          <w:szCs w:val="32"/>
          <w:lang w:eastAsia="zh-CN"/>
        </w:rPr>
        <w:t>。针对17株酸枣古树资源，系统实施抢救性保护与常态化管护。主要措施包括：建设物理围栏实施隔离保护，完善“一树一档”数字化建档与挂牌标识，开展树体防腐修补与树洞填充等修复工作，运用科学手段进行复壮抢救，并建立长效日常管护机制，确保古树名木健康生长。</w:t>
      </w:r>
    </w:p>
    <w:p w14:paraId="361762FE">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p>
    <w:p w14:paraId="304D91D7">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楷体" w:cs="Times New Roman"/>
          <w:bCs/>
          <w:szCs w:val="32"/>
        </w:rPr>
        <w:t>配合单位：</w:t>
      </w:r>
      <w:r>
        <w:rPr>
          <w:rFonts w:hint="default" w:ascii="Times New Roman" w:hAnsi="Times New Roman" w:cs="Times New Roman"/>
          <w:szCs w:val="32"/>
        </w:rPr>
        <w:t>财政局</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综合执法局、太阳山镇</w:t>
      </w:r>
    </w:p>
    <w:p w14:paraId="2D4BCE92">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szCs w:val="32"/>
        </w:rPr>
      </w:pPr>
      <w:r>
        <w:rPr>
          <w:rFonts w:hint="default" w:ascii="Times New Roman" w:hAnsi="Times New Roman" w:eastAsia="楷体_GB2312" w:cs="Times New Roman"/>
          <w:b/>
          <w:bCs/>
          <w:kern w:val="32"/>
          <w:szCs w:val="32"/>
        </w:rPr>
        <w:t>（</w:t>
      </w:r>
      <w:r>
        <w:rPr>
          <w:rFonts w:hint="default" w:ascii="Times New Roman" w:hAnsi="Times New Roman" w:eastAsia="楷体_GB2312" w:cs="Times New Roman"/>
          <w:b/>
          <w:bCs/>
          <w:kern w:val="32"/>
          <w:szCs w:val="32"/>
          <w:lang w:val="en-US" w:eastAsia="zh-CN"/>
        </w:rPr>
        <w:t>三</w:t>
      </w:r>
      <w:r>
        <w:rPr>
          <w:rFonts w:hint="default" w:ascii="Times New Roman" w:hAnsi="Times New Roman" w:eastAsia="楷体_GB2312" w:cs="Times New Roman"/>
          <w:b/>
          <w:bCs/>
          <w:kern w:val="32"/>
          <w:szCs w:val="32"/>
        </w:rPr>
        <w:t>）林长制</w:t>
      </w:r>
      <w:r>
        <w:rPr>
          <w:rFonts w:hint="default" w:ascii="Times New Roman" w:hAnsi="Times New Roman" w:eastAsia="楷体_GB2312" w:cs="Times New Roman"/>
          <w:b/>
          <w:bCs/>
          <w:kern w:val="32"/>
          <w:szCs w:val="32"/>
          <w:lang w:val="en-US" w:eastAsia="zh-CN"/>
        </w:rPr>
        <w:t>工作</w:t>
      </w:r>
      <w:r>
        <w:rPr>
          <w:rFonts w:hint="default" w:ascii="Times New Roman" w:hAnsi="Times New Roman" w:eastAsia="楷体_GB2312" w:cs="Times New Roman"/>
          <w:b/>
          <w:bCs/>
          <w:kern w:val="32"/>
          <w:szCs w:val="32"/>
        </w:rPr>
        <w:t>运行管理</w:t>
      </w:r>
      <w:r>
        <w:rPr>
          <w:rFonts w:hint="default" w:ascii="Times New Roman" w:hAnsi="Times New Roman" w:cs="Times New Roman"/>
          <w:szCs w:val="32"/>
        </w:rPr>
        <w:t>。以推行林长制智慧管理平台常态化调度为抓手，进一步落实各级林长、相关部门的工作职责和主要任务，强化总林长牵头、各林长协调推动的职能，严格执行林长会议、督察、提示和信息报送制度。利用“林长制智慧管理平台”严格落实林长信息、责任区域、巡林信息的动态管理，实现各级林长履职“一张底图、一套数据、一个系统、一体监管”的信息化管理。整合护林员队伍，严格落实网格化源头管理，加强日常巡护监督考核及业务培训，全面提升巡护效率，切实提高解决问题的能力和水平。进一步完善生态护林员、草原管理员等信息档案、管护面积和管护区域，确保林草资源管护责任和管护措施落实落地，实现山有人管、林有人护、责有人担。</w:t>
      </w:r>
    </w:p>
    <w:p w14:paraId="5E578EE5">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仿宋_GB2312" w:cs="Times New Roman"/>
          <w:b/>
          <w:bCs/>
          <w:szCs w:val="32"/>
          <w:lang w:val="en-US" w:eastAsia="zh-CN"/>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各乡（镇）</w:t>
      </w:r>
    </w:p>
    <w:p w14:paraId="04888BB0">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配合单位：</w:t>
      </w:r>
      <w:r>
        <w:rPr>
          <w:rFonts w:hint="default" w:ascii="Times New Roman" w:hAnsi="Times New Roman" w:cs="Times New Roman"/>
          <w:szCs w:val="32"/>
        </w:rPr>
        <w:t>区委办、政府办、财政局、检察院、公安分局、林长制各职能部门（单位）</w:t>
      </w:r>
    </w:p>
    <w:p w14:paraId="3F06D775">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szCs w:val="32"/>
        </w:rPr>
      </w:pPr>
      <w:r>
        <w:rPr>
          <w:rFonts w:hint="default" w:ascii="Times New Roman" w:hAnsi="Times New Roman" w:eastAsia="楷体_GB2312" w:cs="Times New Roman"/>
          <w:b/>
          <w:bCs/>
          <w:kern w:val="32"/>
          <w:szCs w:val="32"/>
        </w:rPr>
        <w:t>（</w:t>
      </w:r>
      <w:r>
        <w:rPr>
          <w:rFonts w:hint="default" w:ascii="Times New Roman" w:hAnsi="Times New Roman" w:eastAsia="楷体_GB2312" w:cs="Times New Roman"/>
          <w:b/>
          <w:bCs/>
          <w:kern w:val="32"/>
          <w:szCs w:val="32"/>
          <w:lang w:val="en-US" w:eastAsia="zh-CN"/>
        </w:rPr>
        <w:t>四</w:t>
      </w:r>
      <w:r>
        <w:rPr>
          <w:rFonts w:hint="default" w:ascii="Times New Roman" w:hAnsi="Times New Roman" w:eastAsia="楷体_GB2312" w:cs="Times New Roman"/>
          <w:b/>
          <w:bCs/>
          <w:kern w:val="32"/>
          <w:szCs w:val="32"/>
        </w:rPr>
        <w:t>）广泛开展义务植树</w:t>
      </w:r>
      <w:r>
        <w:rPr>
          <w:rFonts w:hint="default" w:ascii="Times New Roman" w:hAnsi="Times New Roman" w:cs="Times New Roman"/>
          <w:szCs w:val="32"/>
        </w:rPr>
        <w:t>。组织广大干部群众开展“植绿护绿”“绿化家园”等主题活动。认真落实《全民义务植树尽责形式管理办法》，各部门（单位）、各乡（镇）要建立义务植树基地，积极推进“互联网+义务植树”模式，丰富义务植树尽责形式，调动社会各界参与国土绿化，提高义务植树尽责率。</w:t>
      </w:r>
    </w:p>
    <w:p w14:paraId="31553ADB">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林业和草原局、各乡（镇）</w:t>
      </w:r>
    </w:p>
    <w:p w14:paraId="1B996511">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配合单位：</w:t>
      </w:r>
      <w:r>
        <w:rPr>
          <w:rFonts w:hint="default" w:ascii="Times New Roman" w:hAnsi="Times New Roman" w:cs="Times New Roman"/>
          <w:szCs w:val="32"/>
        </w:rPr>
        <w:t>发改局、财政局、教育局及其他各部门（单位）</w:t>
      </w:r>
    </w:p>
    <w:p w14:paraId="3CC06BE1">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szCs w:val="32"/>
          <w:lang w:val="en-US" w:eastAsia="zh-CN"/>
        </w:rPr>
      </w:pPr>
      <w:r>
        <w:rPr>
          <w:rFonts w:hint="default" w:ascii="Times New Roman" w:hAnsi="Times New Roman" w:eastAsia="楷体_GB2312" w:cs="Times New Roman"/>
          <w:b/>
          <w:bCs/>
          <w:kern w:val="32"/>
          <w:szCs w:val="32"/>
        </w:rPr>
        <w:t>（</w:t>
      </w:r>
      <w:r>
        <w:rPr>
          <w:rFonts w:hint="default" w:ascii="Times New Roman" w:hAnsi="Times New Roman" w:eastAsia="楷体_GB2312" w:cs="Times New Roman"/>
          <w:b/>
          <w:bCs/>
          <w:kern w:val="32"/>
          <w:szCs w:val="32"/>
          <w:lang w:val="en-US" w:eastAsia="zh-CN"/>
        </w:rPr>
        <w:t>五</w:t>
      </w:r>
      <w:r>
        <w:rPr>
          <w:rFonts w:hint="default" w:ascii="Times New Roman" w:hAnsi="Times New Roman" w:eastAsia="楷体_GB2312" w:cs="Times New Roman"/>
          <w:b/>
          <w:bCs/>
          <w:kern w:val="32"/>
          <w:szCs w:val="32"/>
        </w:rPr>
        <w:t>）</w:t>
      </w:r>
      <w:r>
        <w:rPr>
          <w:rFonts w:hint="default" w:ascii="Times New Roman" w:hAnsi="Times New Roman" w:eastAsia="楷体_GB2312" w:cs="Times New Roman"/>
          <w:b/>
          <w:bCs/>
          <w:kern w:val="32"/>
          <w:szCs w:val="32"/>
          <w:lang w:val="en-US" w:eastAsia="zh-CN"/>
        </w:rPr>
        <w:t>科学发展林下经济</w:t>
      </w:r>
      <w:r>
        <w:rPr>
          <w:rFonts w:hint="default" w:ascii="Times New Roman" w:hAnsi="Times New Roman" w:eastAsia="楷体_GB2312" w:cs="Times New Roman"/>
          <w:b/>
          <w:bCs/>
          <w:kern w:val="32"/>
          <w:szCs w:val="32"/>
        </w:rPr>
        <w:t>。</w:t>
      </w:r>
      <w:r>
        <w:rPr>
          <w:rFonts w:hint="default" w:ascii="Times New Roman" w:hAnsi="Times New Roman" w:cs="Times New Roman"/>
          <w:szCs w:val="32"/>
          <w:lang w:val="en-US" w:eastAsia="zh-CN"/>
        </w:rPr>
        <w:t>以</w:t>
      </w:r>
      <w:r>
        <w:rPr>
          <w:rFonts w:hint="default" w:ascii="Times New Roman" w:hAnsi="Times New Roman" w:cs="Times New Roman"/>
          <w:szCs w:val="32"/>
        </w:rPr>
        <w:t>森林资源</w:t>
      </w:r>
      <w:r>
        <w:rPr>
          <w:rFonts w:hint="default" w:ascii="Times New Roman" w:hAnsi="Times New Roman" w:cs="Times New Roman"/>
          <w:szCs w:val="32"/>
          <w:lang w:eastAsia="zh-CN"/>
        </w:rPr>
        <w:t>及</w:t>
      </w:r>
      <w:r>
        <w:rPr>
          <w:rFonts w:hint="default" w:ascii="Times New Roman" w:hAnsi="Times New Roman" w:cs="Times New Roman"/>
          <w:szCs w:val="32"/>
        </w:rPr>
        <w:t>生态保护</w:t>
      </w:r>
      <w:r>
        <w:rPr>
          <w:rFonts w:hint="default" w:ascii="Times New Roman" w:hAnsi="Times New Roman" w:cs="Times New Roman"/>
          <w:szCs w:val="32"/>
          <w:lang w:val="en-US" w:eastAsia="zh-CN"/>
        </w:rPr>
        <w:t>为</w:t>
      </w:r>
      <w:r>
        <w:rPr>
          <w:rFonts w:hint="default" w:ascii="Times New Roman" w:hAnsi="Times New Roman" w:cs="Times New Roman"/>
          <w:szCs w:val="32"/>
        </w:rPr>
        <w:t>前提，依法利用林下资源、林间空地、林缘林地等，适度发展林下经济，</w:t>
      </w:r>
      <w:r>
        <w:rPr>
          <w:rFonts w:hint="default" w:ascii="Times New Roman" w:hAnsi="Times New Roman" w:cs="Times New Roman"/>
          <w:szCs w:val="32"/>
          <w:lang w:val="en-US" w:eastAsia="zh-CN"/>
        </w:rPr>
        <w:t>促进生态效益与经济效益协同提升。</w:t>
      </w:r>
      <w:r>
        <w:rPr>
          <w:rFonts w:hint="default" w:ascii="Times New Roman" w:hAnsi="Times New Roman" w:cs="Times New Roman"/>
          <w:szCs w:val="32"/>
        </w:rPr>
        <w:t>年内发展林下养殖8万只。</w:t>
      </w:r>
      <w:r>
        <w:rPr>
          <w:rFonts w:hint="default" w:ascii="Times New Roman" w:hAnsi="Times New Roman" w:cs="Times New Roman"/>
          <w:szCs w:val="32"/>
          <w:lang w:val="en-US" w:eastAsia="zh-CN"/>
        </w:rPr>
        <w:t>严格执行养殖规模管控、疫病防控、粪污资源化利用等规范，确保不影响林木生长与林地生态功能。鼓励采取“企业+合作社+农户”等模式，推动林下养殖标准化、适度化发展，拓宽群众增收渠道，实现“以林养林、以生态促产业”的可持续发展目标。</w:t>
      </w:r>
    </w:p>
    <w:p w14:paraId="1DEE147F">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r>
        <w:rPr>
          <w:rFonts w:hint="default" w:ascii="Times New Roman" w:hAnsi="Times New Roman" w:cs="Times New Roman"/>
          <w:szCs w:val="32"/>
          <w:lang w:eastAsia="zh-CN"/>
        </w:rPr>
        <w:t>、林下经济经营相关主体</w:t>
      </w:r>
    </w:p>
    <w:p w14:paraId="2A4BC9D7">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配合单位：</w:t>
      </w:r>
      <w:r>
        <w:rPr>
          <w:rFonts w:hint="default" w:ascii="Times New Roman" w:hAnsi="Times New Roman" w:cs="Times New Roman"/>
          <w:szCs w:val="32"/>
        </w:rPr>
        <w:t>财政局</w:t>
      </w:r>
    </w:p>
    <w:p w14:paraId="3BBF1593">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2"/>
        <w:rPr>
          <w:rFonts w:hint="default" w:ascii="Times New Roman" w:hAnsi="Times New Roman" w:cs="Times New Roman"/>
          <w:szCs w:val="32"/>
          <w:lang w:val="en-US" w:eastAsia="zh-CN"/>
        </w:rPr>
      </w:pPr>
      <w:r>
        <w:rPr>
          <w:rFonts w:hint="default" w:ascii="Times New Roman" w:hAnsi="Times New Roman" w:eastAsia="楷体_GB2312" w:cs="Times New Roman"/>
          <w:b/>
          <w:bCs/>
          <w:kern w:val="32"/>
          <w:szCs w:val="32"/>
        </w:rPr>
        <w:t>（</w:t>
      </w:r>
      <w:r>
        <w:rPr>
          <w:rFonts w:hint="default" w:ascii="Times New Roman" w:hAnsi="Times New Roman" w:eastAsia="楷体_GB2312" w:cs="Times New Roman"/>
          <w:b/>
          <w:bCs/>
          <w:kern w:val="32"/>
          <w:szCs w:val="32"/>
          <w:lang w:val="en-US" w:eastAsia="zh-CN"/>
        </w:rPr>
        <w:t>六</w:t>
      </w:r>
      <w:r>
        <w:rPr>
          <w:rFonts w:hint="default" w:ascii="Times New Roman" w:hAnsi="Times New Roman" w:eastAsia="楷体_GB2312" w:cs="Times New Roman"/>
          <w:b/>
          <w:bCs/>
          <w:kern w:val="32"/>
          <w:szCs w:val="32"/>
        </w:rPr>
        <w:t>）</w:t>
      </w:r>
      <w:r>
        <w:rPr>
          <w:rFonts w:hint="default" w:ascii="Times New Roman" w:hAnsi="Times New Roman" w:eastAsia="楷体_GB2312" w:cs="Times New Roman"/>
          <w:b/>
          <w:bCs/>
          <w:kern w:val="32"/>
          <w:szCs w:val="32"/>
          <w:lang w:val="en-US" w:eastAsia="zh-CN"/>
        </w:rPr>
        <w:t>推进森林保险体系建设。</w:t>
      </w:r>
      <w:r>
        <w:rPr>
          <w:rFonts w:hint="default" w:ascii="Times New Roman" w:hAnsi="Times New Roman" w:cs="Times New Roman"/>
          <w:szCs w:val="32"/>
          <w:lang w:val="en-US" w:eastAsia="zh-CN"/>
        </w:rPr>
        <w:t>坚持“政府引导、市场运作、自主自愿、协同推进”原则，积极引导各类林业经营主体参与森林保险。规范保险市场秩序，加强政策支持与资金保障，鼓励保险机构围绕林业产业发展需求，创新开发特色商业保险产品。探索建立“政策性保险+商业性保险”多层次保障模式，提升林业产业综合风险抵御能力。2026年，计划为全区56.04万亩公益林统一投保森林保险，增强公益林应对风灾、霜冻等自然灾害的防灾减灾能力，切实维护森林资源安全和生态保护成果。</w:t>
      </w:r>
    </w:p>
    <w:p w14:paraId="54F87DAD">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eastAsia="楷体" w:cs="Times New Roman"/>
          <w:bCs/>
          <w:szCs w:val="32"/>
        </w:rPr>
        <w:t>责任单位：</w:t>
      </w:r>
      <w:r>
        <w:rPr>
          <w:rFonts w:hint="default" w:ascii="Times New Roman" w:hAnsi="Times New Roman" w:cs="Times New Roman"/>
          <w:szCs w:val="32"/>
        </w:rPr>
        <w:t>林业和草原局</w:t>
      </w:r>
    </w:p>
    <w:p w14:paraId="17D1D543">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楷体" w:cs="Times New Roman"/>
          <w:bCs/>
          <w:szCs w:val="32"/>
        </w:rPr>
        <w:t>配合单位：</w:t>
      </w:r>
      <w:r>
        <w:rPr>
          <w:rFonts w:hint="default" w:ascii="Times New Roman" w:hAnsi="Times New Roman" w:cs="Times New Roman"/>
          <w:szCs w:val="32"/>
        </w:rPr>
        <w:t>财政局</w:t>
      </w:r>
      <w:r>
        <w:rPr>
          <w:rFonts w:hint="default" w:ascii="Times New Roman" w:hAnsi="Times New Roman" w:cs="Times New Roman"/>
          <w:szCs w:val="32"/>
          <w:lang w:eastAsia="zh-CN"/>
        </w:rPr>
        <w:t>、</w:t>
      </w:r>
      <w:r>
        <w:rPr>
          <w:rFonts w:hint="default" w:ascii="Times New Roman" w:hAnsi="Times New Roman" w:cs="Times New Roman"/>
          <w:szCs w:val="32"/>
        </w:rPr>
        <w:t>各乡（镇）、</w:t>
      </w:r>
      <w:r>
        <w:rPr>
          <w:rFonts w:hint="default" w:ascii="Times New Roman" w:hAnsi="Times New Roman" w:cs="Times New Roman"/>
          <w:szCs w:val="32"/>
          <w:lang w:eastAsia="zh-CN"/>
        </w:rPr>
        <w:t>保险公司</w:t>
      </w:r>
    </w:p>
    <w:p w14:paraId="3482D205">
      <w:pPr>
        <w:keepNext w:val="0"/>
        <w:keepLines w:val="0"/>
        <w:pageBreakBefore w:val="0"/>
        <w:widowControl w:val="0"/>
        <w:kinsoku/>
        <w:wordWrap/>
        <w:overflowPunct/>
        <w:topLinePunct/>
        <w:autoSpaceDE w:val="0"/>
        <w:autoSpaceDN/>
        <w:bidi w:val="0"/>
        <w:adjustRightInd/>
        <w:snapToGrid/>
        <w:ind w:firstLine="640" w:firstLineChars="200"/>
        <w:textAlignment w:val="auto"/>
        <w:outlineLvl w:val="1"/>
        <w:rPr>
          <w:rFonts w:hint="default" w:ascii="Times New Roman" w:hAnsi="Times New Roman" w:eastAsia="黑体" w:cs="Times New Roman"/>
          <w:kern w:val="28"/>
          <w:szCs w:val="32"/>
          <w:lang w:val="en-US" w:eastAsia="zh-CN"/>
        </w:rPr>
      </w:pPr>
      <w:r>
        <w:rPr>
          <w:rFonts w:hint="default" w:ascii="Times New Roman" w:hAnsi="Times New Roman" w:eastAsia="黑体" w:cs="Times New Roman"/>
          <w:kern w:val="28"/>
          <w:szCs w:val="32"/>
          <w:lang w:val="en-US" w:eastAsia="zh-CN"/>
        </w:rPr>
        <w:t>四</w:t>
      </w:r>
      <w:r>
        <w:rPr>
          <w:rFonts w:hint="default" w:ascii="Times New Roman" w:hAnsi="Times New Roman" w:eastAsia="黑体" w:cs="Times New Roman"/>
          <w:kern w:val="28"/>
          <w:szCs w:val="32"/>
        </w:rPr>
        <w:t>、</w:t>
      </w:r>
      <w:r>
        <w:rPr>
          <w:rFonts w:hint="default" w:ascii="Times New Roman" w:hAnsi="Times New Roman" w:eastAsia="黑体" w:cs="Times New Roman"/>
          <w:kern w:val="28"/>
          <w:szCs w:val="32"/>
          <w:lang w:val="en-US" w:eastAsia="zh-CN"/>
        </w:rPr>
        <w:t>投资概算</w:t>
      </w:r>
    </w:p>
    <w:p w14:paraId="09354F3F">
      <w:pPr>
        <w:keepNext w:val="0"/>
        <w:keepLines w:val="0"/>
        <w:pageBreakBefore w:val="0"/>
        <w:widowControl w:val="0"/>
        <w:kinsoku/>
        <w:wordWrap/>
        <w:overflowPunct/>
        <w:topLinePunct/>
        <w:autoSpaceDE w:val="0"/>
        <w:autoSpaceDN/>
        <w:bidi w:val="0"/>
        <w:adjustRightInd/>
        <w:snapToGrid/>
        <w:ind w:firstLine="640" w:firstLineChars="200"/>
        <w:textAlignment w:val="auto"/>
        <w:outlineLvl w:val="2"/>
        <w:rPr>
          <w:rFonts w:hint="default" w:ascii="Times New Roman" w:hAnsi="Times New Roman" w:eastAsia="仿宋_GB2312" w:cs="Times New Roman"/>
          <w:szCs w:val="32"/>
          <w:lang w:eastAsia="zh-CN"/>
        </w:rPr>
      </w:pP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年黄河“几字弯”攻坚战重点生态建设总投资</w:t>
      </w:r>
      <w:r>
        <w:rPr>
          <w:rFonts w:hint="default" w:ascii="Times New Roman" w:hAnsi="Times New Roman" w:cs="Times New Roman"/>
          <w:szCs w:val="32"/>
          <w:lang w:val="en-US" w:eastAsia="zh-CN"/>
        </w:rPr>
        <w:t>8214.62</w:t>
      </w:r>
      <w:r>
        <w:rPr>
          <w:rFonts w:hint="default" w:ascii="Times New Roman" w:hAnsi="Times New Roman" w:cs="Times New Roman"/>
          <w:szCs w:val="32"/>
        </w:rPr>
        <w:t>万元，其中：生态保护修复投资</w:t>
      </w:r>
      <w:r>
        <w:rPr>
          <w:rFonts w:hint="default" w:ascii="Times New Roman" w:hAnsi="Times New Roman" w:cs="Times New Roman"/>
          <w:szCs w:val="32"/>
          <w:lang w:val="en-US" w:eastAsia="zh-CN"/>
        </w:rPr>
        <w:t>6016.01</w:t>
      </w:r>
      <w:r>
        <w:rPr>
          <w:rFonts w:hint="default" w:ascii="Times New Roman" w:hAnsi="Times New Roman" w:cs="Times New Roman"/>
          <w:szCs w:val="32"/>
        </w:rPr>
        <w:t>万元，林草湿资源</w:t>
      </w:r>
      <w:r>
        <w:rPr>
          <w:rFonts w:hint="default" w:ascii="Times New Roman" w:hAnsi="Times New Roman" w:cs="Times New Roman"/>
          <w:szCs w:val="32"/>
          <w:lang w:val="en-US" w:eastAsia="zh-CN"/>
        </w:rPr>
        <w:t>保护</w:t>
      </w:r>
      <w:r>
        <w:rPr>
          <w:rFonts w:hint="default" w:ascii="Times New Roman" w:hAnsi="Times New Roman" w:cs="Times New Roman"/>
          <w:szCs w:val="32"/>
        </w:rPr>
        <w:t>管理投资</w:t>
      </w:r>
      <w:r>
        <w:rPr>
          <w:rFonts w:hint="default" w:ascii="Times New Roman" w:hAnsi="Times New Roman" w:cs="Times New Roman"/>
          <w:szCs w:val="32"/>
          <w:lang w:val="en-US" w:eastAsia="zh-CN"/>
        </w:rPr>
        <w:t>2198.61</w:t>
      </w:r>
      <w:r>
        <w:rPr>
          <w:rFonts w:hint="default" w:ascii="Times New Roman" w:hAnsi="Times New Roman" w:cs="Times New Roman"/>
          <w:szCs w:val="32"/>
        </w:rPr>
        <w:t>万元</w:t>
      </w:r>
      <w:r>
        <w:rPr>
          <w:rFonts w:hint="default" w:ascii="Times New Roman" w:hAnsi="Times New Roman" w:cs="Times New Roman"/>
          <w:szCs w:val="32"/>
          <w:lang w:eastAsia="zh-CN"/>
        </w:rPr>
        <w:t>。</w:t>
      </w:r>
    </w:p>
    <w:p w14:paraId="19CCD785">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eastAsia="楷体" w:cs="Times New Roman"/>
          <w:b/>
          <w:szCs w:val="32"/>
        </w:rPr>
        <w:t>（一）生态保护修复</w:t>
      </w:r>
      <w:r>
        <w:rPr>
          <w:rFonts w:hint="default" w:ascii="Times New Roman" w:hAnsi="Times New Roman" w:cs="Times New Roman"/>
          <w:szCs w:val="32"/>
        </w:rPr>
        <w:t>。投资</w:t>
      </w:r>
      <w:r>
        <w:rPr>
          <w:rFonts w:hint="default" w:ascii="Times New Roman" w:hAnsi="Times New Roman" w:cs="Times New Roman"/>
          <w:szCs w:val="32"/>
          <w:lang w:val="en-US" w:eastAsia="zh-CN"/>
        </w:rPr>
        <w:t>6016.01</w:t>
      </w:r>
      <w:r>
        <w:rPr>
          <w:rFonts w:hint="default" w:ascii="Times New Roman" w:hAnsi="Times New Roman" w:cs="Times New Roman"/>
          <w:szCs w:val="32"/>
        </w:rPr>
        <w:t>万元，其中：中央财政“三北”工程林草湿荒一体化保护修</w:t>
      </w:r>
      <w:r>
        <w:rPr>
          <w:rFonts w:hint="default" w:ascii="Times New Roman" w:hAnsi="Times New Roman" w:cs="Times New Roman"/>
          <w:szCs w:val="32"/>
          <w:lang w:val="en-US" w:eastAsia="zh-CN"/>
        </w:rPr>
        <w:t>复2118万元，南部生态保护修复与水土流失治理2505.31万元，“三北”工程两化奖补资金1000万元，</w:t>
      </w:r>
      <w:r>
        <w:rPr>
          <w:rFonts w:hint="default" w:ascii="Times New Roman" w:hAnsi="Times New Roman" w:cs="Times New Roman"/>
          <w:szCs w:val="32"/>
        </w:rPr>
        <w:t>“三北”工程巩固防沙治沙成果</w:t>
      </w:r>
      <w:r>
        <w:rPr>
          <w:rFonts w:hint="default" w:ascii="Times New Roman" w:hAnsi="Times New Roman" w:cs="Times New Roman"/>
          <w:szCs w:val="32"/>
          <w:lang w:val="en-US" w:eastAsia="zh-CN"/>
        </w:rPr>
        <w:t>197</w:t>
      </w:r>
      <w:r>
        <w:rPr>
          <w:rFonts w:hint="default" w:ascii="Times New Roman" w:hAnsi="Times New Roman" w:cs="Times New Roman"/>
          <w:szCs w:val="32"/>
        </w:rPr>
        <w:t>万元，“三北”工程沙化土地封禁保护补偿</w:t>
      </w:r>
      <w:r>
        <w:rPr>
          <w:rFonts w:hint="default" w:ascii="Times New Roman" w:hAnsi="Times New Roman" w:cs="Times New Roman"/>
          <w:szCs w:val="32"/>
          <w:lang w:val="en-US" w:eastAsia="zh-CN"/>
        </w:rPr>
        <w:t>195.7</w:t>
      </w:r>
      <w:r>
        <w:rPr>
          <w:rFonts w:hint="default" w:ascii="Times New Roman" w:hAnsi="Times New Roman" w:cs="Times New Roman"/>
          <w:szCs w:val="32"/>
        </w:rPr>
        <w:t>万元。</w:t>
      </w:r>
    </w:p>
    <w:p w14:paraId="38449B25">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楷体" w:cs="Times New Roman"/>
          <w:b/>
          <w:szCs w:val="32"/>
        </w:rPr>
        <w:t>（二）林草湿资源管理</w:t>
      </w:r>
      <w:r>
        <w:rPr>
          <w:rFonts w:hint="default" w:ascii="Times New Roman" w:hAnsi="Times New Roman" w:cs="Times New Roman"/>
          <w:szCs w:val="32"/>
        </w:rPr>
        <w:t>。投资</w:t>
      </w:r>
      <w:r>
        <w:rPr>
          <w:rFonts w:hint="default" w:ascii="Times New Roman" w:hAnsi="Times New Roman" w:cs="Times New Roman"/>
          <w:szCs w:val="32"/>
          <w:lang w:val="en-US" w:eastAsia="zh-CN"/>
        </w:rPr>
        <w:t>2198.61</w:t>
      </w:r>
      <w:r>
        <w:rPr>
          <w:rFonts w:hint="default" w:ascii="Times New Roman" w:hAnsi="Times New Roman" w:cs="Times New Roman"/>
          <w:szCs w:val="32"/>
        </w:rPr>
        <w:t>万元，其中：</w:t>
      </w:r>
      <w:r>
        <w:rPr>
          <w:rFonts w:hint="default" w:ascii="Times New Roman" w:hAnsi="Times New Roman" w:cs="Times New Roman"/>
          <w:szCs w:val="32"/>
          <w:lang w:eastAsia="zh-CN"/>
        </w:rPr>
        <w:t>林草有害生物防治</w:t>
      </w:r>
      <w:r>
        <w:rPr>
          <w:rFonts w:hint="default" w:ascii="Times New Roman" w:hAnsi="Times New Roman" w:cs="Times New Roman"/>
          <w:szCs w:val="32"/>
          <w:lang w:val="en-US" w:eastAsia="zh-CN"/>
        </w:rPr>
        <w:t>106.85万元，</w:t>
      </w:r>
      <w:r>
        <w:rPr>
          <w:rFonts w:hint="default" w:ascii="Times New Roman" w:hAnsi="Times New Roman" w:cs="Times New Roman"/>
          <w:szCs w:val="32"/>
        </w:rPr>
        <w:t>国家级重点公益林管护投资</w:t>
      </w:r>
      <w:r>
        <w:rPr>
          <w:rFonts w:hint="default" w:ascii="Times New Roman" w:hAnsi="Times New Roman" w:cs="Times New Roman"/>
          <w:szCs w:val="32"/>
          <w:lang w:val="en-US" w:eastAsia="zh-CN"/>
        </w:rPr>
        <w:t>328.1</w:t>
      </w:r>
      <w:r>
        <w:rPr>
          <w:rFonts w:hint="default" w:ascii="Times New Roman" w:hAnsi="Times New Roman" w:cs="Times New Roman"/>
          <w:szCs w:val="32"/>
        </w:rPr>
        <w:t>万元，地方公益林管护投资139</w:t>
      </w:r>
      <w:r>
        <w:rPr>
          <w:rFonts w:hint="default" w:ascii="Times New Roman" w:hAnsi="Times New Roman" w:cs="Times New Roman"/>
          <w:szCs w:val="32"/>
          <w:lang w:val="en-US" w:eastAsia="zh-CN"/>
        </w:rPr>
        <w:t>.64</w:t>
      </w:r>
      <w:r>
        <w:rPr>
          <w:rFonts w:hint="default" w:ascii="Times New Roman" w:hAnsi="Times New Roman" w:cs="Times New Roman"/>
          <w:szCs w:val="32"/>
        </w:rPr>
        <w:t>万元，宽幅林带林木养护管理投资</w:t>
      </w:r>
      <w:r>
        <w:rPr>
          <w:rFonts w:hint="default" w:ascii="Times New Roman" w:hAnsi="Times New Roman" w:cs="Times New Roman"/>
          <w:szCs w:val="32"/>
          <w:lang w:val="en-US" w:eastAsia="zh-CN"/>
        </w:rPr>
        <w:t>1342</w:t>
      </w:r>
      <w:r>
        <w:rPr>
          <w:rFonts w:hint="default" w:ascii="Times New Roman" w:hAnsi="Times New Roman" w:cs="Times New Roman"/>
          <w:szCs w:val="32"/>
        </w:rPr>
        <w:t>万元，太阳山暖泉湖国家湿地公园保护与能力提升</w:t>
      </w:r>
      <w:r>
        <w:rPr>
          <w:rFonts w:hint="default" w:ascii="Times New Roman" w:hAnsi="Times New Roman" w:cs="Times New Roman"/>
          <w:szCs w:val="32"/>
          <w:lang w:val="en-US" w:eastAsia="zh-CN"/>
        </w:rPr>
        <w:t>投资175万元，古树名木保护投资8万元，</w:t>
      </w:r>
      <w:r>
        <w:rPr>
          <w:rFonts w:hint="default" w:ascii="Times New Roman" w:hAnsi="Times New Roman" w:cs="Times New Roman"/>
          <w:szCs w:val="32"/>
        </w:rPr>
        <w:t>森林草原火灾预防与扑救投资</w:t>
      </w:r>
      <w:r>
        <w:rPr>
          <w:rFonts w:hint="default" w:ascii="Times New Roman" w:hAnsi="Times New Roman" w:cs="Times New Roman"/>
          <w:szCs w:val="32"/>
          <w:lang w:val="en-US" w:eastAsia="zh-CN"/>
        </w:rPr>
        <w:t>31.6</w:t>
      </w:r>
      <w:r>
        <w:rPr>
          <w:rFonts w:hint="default" w:ascii="Times New Roman" w:hAnsi="Times New Roman" w:cs="Times New Roman"/>
          <w:szCs w:val="32"/>
        </w:rPr>
        <w:t>万元，林长制运行管理投资2</w:t>
      </w:r>
      <w:r>
        <w:rPr>
          <w:rFonts w:hint="default" w:ascii="Times New Roman" w:hAnsi="Times New Roman" w:cs="Times New Roman"/>
          <w:szCs w:val="32"/>
          <w:lang w:val="en-US" w:eastAsia="zh-CN"/>
        </w:rPr>
        <w:t>1</w:t>
      </w:r>
      <w:r>
        <w:rPr>
          <w:rFonts w:hint="default" w:ascii="Times New Roman" w:hAnsi="Times New Roman" w:cs="Times New Roman"/>
          <w:szCs w:val="32"/>
        </w:rPr>
        <w:t>万元</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林下经济24万元，森林保险22.42万元。</w:t>
      </w:r>
    </w:p>
    <w:p w14:paraId="7447831A">
      <w:pPr>
        <w:keepNext w:val="0"/>
        <w:keepLines w:val="0"/>
        <w:pageBreakBefore w:val="0"/>
        <w:widowControl w:val="0"/>
        <w:kinsoku/>
        <w:wordWrap/>
        <w:overflowPunct/>
        <w:topLinePunct/>
        <w:autoSpaceDE w:val="0"/>
        <w:autoSpaceDN/>
        <w:bidi w:val="0"/>
        <w:adjustRightInd/>
        <w:snapToGrid/>
        <w:ind w:firstLine="643" w:firstLineChars="200"/>
        <w:textAlignment w:val="auto"/>
        <w:rPr>
          <w:rFonts w:hint="default" w:ascii="Times New Roman" w:hAnsi="Times New Roman" w:cs="Times New Roman"/>
          <w:szCs w:val="32"/>
        </w:rPr>
      </w:pPr>
      <w:r>
        <w:rPr>
          <w:rFonts w:hint="default" w:ascii="Times New Roman" w:hAnsi="Times New Roman" w:eastAsia="楷体" w:cs="Times New Roman"/>
          <w:b/>
          <w:szCs w:val="32"/>
        </w:rPr>
        <w:t>（三）资金筹措及来源</w:t>
      </w:r>
      <w:r>
        <w:rPr>
          <w:rFonts w:hint="default" w:ascii="Times New Roman" w:hAnsi="Times New Roman" w:cs="Times New Roman"/>
          <w:szCs w:val="32"/>
        </w:rPr>
        <w:t>。中央</w:t>
      </w:r>
      <w:r>
        <w:rPr>
          <w:rFonts w:hint="default" w:ascii="Times New Roman" w:hAnsi="Times New Roman" w:cs="Times New Roman"/>
          <w:spacing w:val="-6"/>
          <w:sz w:val="32"/>
          <w:szCs w:val="32"/>
        </w:rPr>
        <w:t>及自治区财政资金</w:t>
      </w:r>
      <w:r>
        <w:rPr>
          <w:rFonts w:hint="default" w:ascii="Times New Roman" w:hAnsi="Times New Roman" w:cs="Times New Roman"/>
          <w:spacing w:val="-6"/>
          <w:sz w:val="32"/>
          <w:szCs w:val="32"/>
          <w:lang w:val="en-US" w:eastAsia="zh-CN"/>
        </w:rPr>
        <w:t>7191.2</w:t>
      </w:r>
      <w:r>
        <w:rPr>
          <w:rFonts w:hint="default" w:ascii="Times New Roman" w:hAnsi="Times New Roman" w:cs="Times New Roman"/>
          <w:spacing w:val="-6"/>
          <w:sz w:val="32"/>
          <w:szCs w:val="32"/>
        </w:rPr>
        <w:t>万元，地方财政配套资金</w:t>
      </w:r>
      <w:r>
        <w:rPr>
          <w:rFonts w:hint="default" w:ascii="Times New Roman" w:hAnsi="Times New Roman" w:cs="Times New Roman"/>
          <w:spacing w:val="-6"/>
          <w:sz w:val="32"/>
          <w:szCs w:val="32"/>
          <w:lang w:val="en-US" w:eastAsia="zh-CN"/>
        </w:rPr>
        <w:t>1023.42</w:t>
      </w:r>
      <w:r>
        <w:rPr>
          <w:rFonts w:hint="default" w:ascii="Times New Roman" w:hAnsi="Times New Roman" w:cs="Times New Roman"/>
          <w:spacing w:val="-6"/>
          <w:sz w:val="32"/>
          <w:szCs w:val="32"/>
        </w:rPr>
        <w:t>万元。</w:t>
      </w:r>
    </w:p>
    <w:p w14:paraId="641EC9B0">
      <w:pPr>
        <w:keepNext w:val="0"/>
        <w:keepLines w:val="0"/>
        <w:pageBreakBefore w:val="0"/>
        <w:widowControl w:val="0"/>
        <w:kinsoku/>
        <w:wordWrap/>
        <w:overflowPunct/>
        <w:topLinePunct/>
        <w:autoSpaceDE w:val="0"/>
        <w:autoSpaceDN/>
        <w:bidi w:val="0"/>
        <w:adjustRightInd/>
        <w:snapToGrid/>
        <w:ind w:firstLine="640" w:firstLineChars="200"/>
        <w:textAlignment w:val="auto"/>
        <w:outlineLvl w:val="1"/>
        <w:rPr>
          <w:rFonts w:hint="default" w:ascii="Times New Roman" w:hAnsi="Times New Roman" w:eastAsia="黑体" w:cs="Times New Roman"/>
          <w:kern w:val="28"/>
          <w:szCs w:val="32"/>
          <w:lang w:eastAsia="zh-CN"/>
        </w:rPr>
      </w:pPr>
      <w:bookmarkStart w:id="20" w:name="_Toc532474417"/>
      <w:bookmarkStart w:id="21" w:name="_Toc532474420"/>
      <w:r>
        <w:rPr>
          <w:rFonts w:hint="default" w:ascii="Times New Roman" w:hAnsi="Times New Roman" w:eastAsia="黑体" w:cs="Times New Roman"/>
          <w:kern w:val="28"/>
          <w:szCs w:val="32"/>
          <w:lang w:val="en-US" w:eastAsia="zh-CN"/>
        </w:rPr>
        <w:t>五</w:t>
      </w:r>
      <w:r>
        <w:rPr>
          <w:rFonts w:hint="default" w:ascii="Times New Roman" w:hAnsi="Times New Roman" w:eastAsia="黑体" w:cs="Times New Roman"/>
          <w:kern w:val="28"/>
          <w:szCs w:val="32"/>
        </w:rPr>
        <w:t>、</w:t>
      </w:r>
      <w:bookmarkEnd w:id="20"/>
      <w:r>
        <w:rPr>
          <w:rFonts w:hint="default" w:ascii="Times New Roman" w:hAnsi="Times New Roman" w:eastAsia="黑体" w:cs="Times New Roman"/>
          <w:kern w:val="28"/>
          <w:szCs w:val="32"/>
        </w:rPr>
        <w:t>保障措施</w:t>
      </w:r>
      <w:bookmarkEnd w:id="21"/>
      <w:bookmarkStart w:id="22" w:name="_Toc532474424"/>
    </w:p>
    <w:bookmarkEnd w:id="22"/>
    <w:p w14:paraId="3A642D3A">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1"/>
        <w:rPr>
          <w:rFonts w:hint="default" w:ascii="Times New Roman" w:hAnsi="Times New Roman" w:cs="Times New Roman"/>
          <w:szCs w:val="32"/>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一</w:t>
      </w: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强化组织保障</w:t>
      </w:r>
      <w:r>
        <w:rPr>
          <w:rFonts w:hint="default" w:ascii="Times New Roman" w:hAnsi="Times New Roman" w:eastAsia="仿宋_GB2312" w:cs="Times New Roman"/>
          <w:szCs w:val="32"/>
        </w:rPr>
        <w:t>。成立红寺堡区2026年黄河“几字弯”攻坚战重点生态建设工作领导小组，由区委、区政府主要领导任双组长，分管领导任副组长，各乡（镇）、区直相关部门主要负责人为成员，统筹推进各项工作。领导小组下设办公室在区林业和草原局，负责日常协调、督促检查、档案管理等工作；各乡（镇）、各相关部门成立相应工作机构，明确专人负责，细化工作措施，确保各项任务落到实处，形成上下联动、齐抓共管的工作格局。</w:t>
      </w:r>
    </w:p>
    <w:p w14:paraId="1D1286C5">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1"/>
        <w:rPr>
          <w:rFonts w:hint="default" w:ascii="Times New Roman" w:hAnsi="Times New Roman" w:cs="Times New Roman"/>
          <w:szCs w:val="32"/>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二</w:t>
      </w: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rPr>
        <w:t>加强资金</w:t>
      </w:r>
      <w:r>
        <w:rPr>
          <w:rFonts w:hint="default" w:ascii="Times New Roman" w:hAnsi="Times New Roman" w:eastAsia="楷体" w:cs="Times New Roman"/>
          <w:b/>
          <w:bCs/>
          <w:szCs w:val="32"/>
          <w:lang w:val="en-US" w:eastAsia="zh-CN"/>
        </w:rPr>
        <w:t>管理</w:t>
      </w:r>
      <w:r>
        <w:rPr>
          <w:rFonts w:hint="default" w:ascii="Times New Roman" w:hAnsi="Times New Roman" w:cs="Times New Roman"/>
          <w:szCs w:val="32"/>
        </w:rPr>
        <w:t>。统筹中央、自治区各类生态建设资金，加大区级财政投入力度，确保年度投入资金</w:t>
      </w:r>
      <w:r>
        <w:rPr>
          <w:rFonts w:hint="default" w:ascii="Times New Roman" w:hAnsi="Times New Roman" w:cs="Times New Roman"/>
          <w:szCs w:val="32"/>
          <w:lang w:val="en-US" w:eastAsia="zh-CN"/>
        </w:rPr>
        <w:t>8214.62</w:t>
      </w:r>
      <w:r>
        <w:rPr>
          <w:rFonts w:hint="default" w:ascii="Times New Roman" w:hAnsi="Times New Roman" w:cs="Times New Roman"/>
          <w:szCs w:val="32"/>
        </w:rPr>
        <w:t>万元，重点支持国土绿化、沙化土地治理、生态修复、管护设施建设等工作。积极争取超长期特别国债、中央财政林草转移支付等资金支持</w:t>
      </w:r>
      <w:r>
        <w:rPr>
          <w:rFonts w:hint="default" w:ascii="Times New Roman" w:hAnsi="Times New Roman" w:cs="Times New Roman"/>
          <w:szCs w:val="32"/>
          <w:lang w:eastAsia="zh-CN"/>
        </w:rPr>
        <w:t>，</w:t>
      </w:r>
      <w:r>
        <w:rPr>
          <w:rFonts w:hint="default" w:ascii="Times New Roman" w:hAnsi="Times New Roman" w:cs="Times New Roman"/>
          <w:szCs w:val="32"/>
        </w:rPr>
        <w:t>还将通过社会力量投工投劳、区直单位对口帮扶、向上争取专项资金等多渠道筹集。加强资金监管，严格执行资金使用管理办法，确保资金专款专用、规范使用，杜绝挤占、挪用、截留等行为，打造廉洁工程。</w:t>
      </w:r>
    </w:p>
    <w:p w14:paraId="7FA1DFB2">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1"/>
        <w:rPr>
          <w:rFonts w:hint="default" w:ascii="Times New Roman" w:hAnsi="Times New Roman" w:cs="Times New Roman"/>
          <w:szCs w:val="32"/>
        </w:rPr>
      </w:pPr>
      <w:r>
        <w:rPr>
          <w:rFonts w:hint="default" w:ascii="Times New Roman" w:hAnsi="Times New Roman" w:eastAsia="楷体" w:cs="Times New Roman"/>
          <w:b/>
          <w:bCs/>
          <w:szCs w:val="32"/>
          <w:lang w:eastAsia="zh-CN"/>
        </w:rPr>
        <w:t>（三）</w:t>
      </w:r>
      <w:r>
        <w:rPr>
          <w:rFonts w:hint="default" w:ascii="Times New Roman" w:hAnsi="Times New Roman" w:eastAsia="楷体" w:cs="Times New Roman"/>
          <w:b/>
          <w:bCs/>
          <w:szCs w:val="32"/>
          <w:lang w:val="en-US" w:eastAsia="zh-CN"/>
        </w:rPr>
        <w:t>落实</w:t>
      </w:r>
      <w:r>
        <w:rPr>
          <w:rFonts w:hint="default" w:ascii="Times New Roman" w:hAnsi="Times New Roman" w:eastAsia="楷体" w:cs="Times New Roman"/>
          <w:b/>
          <w:bCs/>
          <w:szCs w:val="32"/>
          <w:lang w:eastAsia="zh-CN"/>
        </w:rPr>
        <w:t>政策保障</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严格</w:t>
      </w:r>
      <w:r>
        <w:rPr>
          <w:rFonts w:hint="default" w:ascii="Times New Roman" w:hAnsi="Times New Roman" w:cs="Times New Roman"/>
          <w:szCs w:val="32"/>
          <w:lang w:eastAsia="zh-CN"/>
        </w:rPr>
        <w:t>落实国家、自治区、市关于生态建设的各项优惠政策，</w:t>
      </w:r>
      <w:r>
        <w:rPr>
          <w:rFonts w:hint="default" w:ascii="Times New Roman" w:hAnsi="Times New Roman" w:cs="Times New Roman"/>
          <w:szCs w:val="32"/>
        </w:rPr>
        <w:t>深化集体林权制度改革，完善生态保护补偿制度，将符合条件的建设成果纳入公益林管理，提高群众参与生态建设的积极性。落实</w:t>
      </w:r>
      <w:r>
        <w:rPr>
          <w:rFonts w:hint="default" w:ascii="Times New Roman" w:hAnsi="Times New Roman" w:eastAsia="仿宋_GB2312" w:cs="Times New Roman"/>
          <w:szCs w:val="32"/>
        </w:rPr>
        <w:t>“以水定绿”相</w:t>
      </w:r>
      <w:r>
        <w:rPr>
          <w:rFonts w:hint="default" w:ascii="Times New Roman" w:hAnsi="Times New Roman" w:cs="Times New Roman"/>
          <w:szCs w:val="32"/>
        </w:rPr>
        <w:t>关政策，规范国土绿化规划水资源论证工作；加强与国家发展规划和国土空间规划、有关专项规划等的衔接，严格落实国土空间用途管制和生态环境分区管控要求。对生态建设成效显著的单位和个人给予表彰奖励，对参与生态建设的企业、合作社等给予政策扶持，激发全社会参与生态建设的动力。</w:t>
      </w:r>
    </w:p>
    <w:p w14:paraId="4F9A78A7">
      <w:pPr>
        <w:keepNext w:val="0"/>
        <w:keepLines w:val="0"/>
        <w:pageBreakBefore w:val="0"/>
        <w:widowControl w:val="0"/>
        <w:kinsoku/>
        <w:wordWrap/>
        <w:overflowPunct/>
        <w:topLinePunct/>
        <w:autoSpaceDE w:val="0"/>
        <w:autoSpaceDN/>
        <w:bidi w:val="0"/>
        <w:adjustRightInd/>
        <w:snapToGrid/>
        <w:ind w:firstLine="643" w:firstLineChars="200"/>
        <w:textAlignment w:val="auto"/>
        <w:outlineLvl w:val="1"/>
        <w:rPr>
          <w:rFonts w:hint="default" w:ascii="Times New Roman" w:hAnsi="Times New Roman" w:cs="Times New Roman"/>
          <w:szCs w:val="32"/>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lang w:val="en-US" w:eastAsia="zh-CN"/>
        </w:rPr>
        <w:t>四</w:t>
      </w:r>
      <w:r>
        <w:rPr>
          <w:rFonts w:hint="default" w:ascii="Times New Roman" w:hAnsi="Times New Roman" w:eastAsia="楷体" w:cs="Times New Roman"/>
          <w:b/>
          <w:bCs/>
          <w:szCs w:val="32"/>
          <w:lang w:eastAsia="zh-CN"/>
        </w:rPr>
        <w:t>）监督考核保障</w:t>
      </w:r>
      <w:r>
        <w:rPr>
          <w:rFonts w:hint="default" w:ascii="Times New Roman" w:hAnsi="Times New Roman" w:cs="Times New Roman"/>
          <w:szCs w:val="32"/>
          <w:lang w:eastAsia="zh-CN"/>
        </w:rPr>
        <w:t>。</w:t>
      </w:r>
      <w:r>
        <w:rPr>
          <w:rFonts w:hint="default" w:ascii="Times New Roman" w:hAnsi="Times New Roman" w:cs="Times New Roman"/>
          <w:szCs w:val="32"/>
        </w:rPr>
        <w:t>建立健全监督考核机制，将黄</w:t>
      </w:r>
      <w:r>
        <w:rPr>
          <w:rFonts w:hint="default" w:ascii="Times New Roman" w:hAnsi="Times New Roman" w:eastAsia="仿宋_GB2312" w:cs="Times New Roman"/>
          <w:szCs w:val="32"/>
        </w:rPr>
        <w:t>河“几字弯”攻坚战重点生态建设工</w:t>
      </w:r>
      <w:r>
        <w:rPr>
          <w:rFonts w:hint="default" w:ascii="Times New Roman" w:hAnsi="Times New Roman" w:cs="Times New Roman"/>
          <w:szCs w:val="32"/>
        </w:rPr>
        <w:t>作纳入各乡（镇）、各相关部门年度绩效考核体系，明确考核指标，细化考核标准，加强日常监督检查和年度考核。工作领导小组定期组织开展督导检查，对工作推进有力、成效显著的单位和个人进行通报表扬；对工作推进缓慢、未完成任务的单位进行通报批评，限期整改，并严肃追究相关责任人责任。畅通监督渠道，接受群众和社会监督，确保各项工作公开、公平、公正推进。</w:t>
      </w:r>
    </w:p>
    <w:p w14:paraId="67A243CC">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p>
    <w:p w14:paraId="1F955589">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附件：</w:t>
      </w:r>
      <w:bookmarkStart w:id="23" w:name="OLE_LINK40"/>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年重点生态</w:t>
      </w:r>
      <w:r>
        <w:rPr>
          <w:rFonts w:hint="default" w:ascii="Times New Roman" w:hAnsi="Times New Roman" w:cs="Times New Roman"/>
          <w:szCs w:val="32"/>
          <w:lang w:val="en-US" w:eastAsia="zh-CN"/>
        </w:rPr>
        <w:t>保护修复</w:t>
      </w:r>
      <w:r>
        <w:rPr>
          <w:rFonts w:hint="default" w:ascii="Times New Roman" w:hAnsi="Times New Roman" w:cs="Times New Roman"/>
          <w:szCs w:val="32"/>
        </w:rPr>
        <w:t>建设</w:t>
      </w:r>
      <w:bookmarkEnd w:id="23"/>
      <w:r>
        <w:rPr>
          <w:rFonts w:hint="default" w:ascii="Times New Roman" w:hAnsi="Times New Roman" w:cs="Times New Roman"/>
          <w:szCs w:val="32"/>
        </w:rPr>
        <w:t>投资表</w:t>
      </w:r>
    </w:p>
    <w:p w14:paraId="1EB8D2BE">
      <w:pPr>
        <w:keepNext w:val="0"/>
        <w:keepLines w:val="0"/>
        <w:pageBreakBefore w:val="0"/>
        <w:widowControl w:val="0"/>
        <w:kinsoku/>
        <w:wordWrap/>
        <w:overflowPunct/>
        <w:topLinePunct/>
        <w:autoSpaceDE w:val="0"/>
        <w:autoSpaceDN/>
        <w:bidi w:val="0"/>
        <w:adjustRightInd/>
        <w:snapToGrid/>
        <w:ind w:firstLine="640" w:firstLineChars="200"/>
        <w:textAlignment w:val="auto"/>
        <w:rPr>
          <w:rFonts w:hint="default" w:ascii="Times New Roman" w:hAnsi="Times New Roman" w:cs="Times New Roman"/>
          <w:szCs w:val="32"/>
        </w:rPr>
      </w:pPr>
    </w:p>
    <w:sectPr>
      <w:footerReference r:id="rId5" w:type="default"/>
      <w:pgSz w:w="11906" w:h="16838"/>
      <w:pgMar w:top="2098" w:right="1474" w:bottom="1984" w:left="1587" w:header="851" w:footer="1566" w:gutter="0"/>
      <w:pgNumType w:fmt="decimal" w:start="2"/>
      <w:cols w:space="72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F07A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56B8C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4156B8C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4B"/>
    <w:rsid w:val="000042C5"/>
    <w:rsid w:val="0002561E"/>
    <w:rsid w:val="0008163C"/>
    <w:rsid w:val="000A287B"/>
    <w:rsid w:val="000B2126"/>
    <w:rsid w:val="000C7F52"/>
    <w:rsid w:val="000D3271"/>
    <w:rsid w:val="0014546F"/>
    <w:rsid w:val="001456D3"/>
    <w:rsid w:val="00170D64"/>
    <w:rsid w:val="001774A8"/>
    <w:rsid w:val="00197368"/>
    <w:rsid w:val="001F1141"/>
    <w:rsid w:val="0020167C"/>
    <w:rsid w:val="0023622A"/>
    <w:rsid w:val="0024394D"/>
    <w:rsid w:val="00251D26"/>
    <w:rsid w:val="002F1E66"/>
    <w:rsid w:val="003000FA"/>
    <w:rsid w:val="00344719"/>
    <w:rsid w:val="0035372A"/>
    <w:rsid w:val="0036784B"/>
    <w:rsid w:val="0037069C"/>
    <w:rsid w:val="003A6420"/>
    <w:rsid w:val="003B6257"/>
    <w:rsid w:val="003D3144"/>
    <w:rsid w:val="003D5564"/>
    <w:rsid w:val="003E1AA9"/>
    <w:rsid w:val="004165E2"/>
    <w:rsid w:val="00494C84"/>
    <w:rsid w:val="004C221D"/>
    <w:rsid w:val="00521C12"/>
    <w:rsid w:val="0052670A"/>
    <w:rsid w:val="005319D6"/>
    <w:rsid w:val="0053581E"/>
    <w:rsid w:val="00552C57"/>
    <w:rsid w:val="005556EB"/>
    <w:rsid w:val="00560FB7"/>
    <w:rsid w:val="00563E3B"/>
    <w:rsid w:val="005951E8"/>
    <w:rsid w:val="005A4858"/>
    <w:rsid w:val="005A6CB7"/>
    <w:rsid w:val="005B03CF"/>
    <w:rsid w:val="005D682E"/>
    <w:rsid w:val="006231B6"/>
    <w:rsid w:val="00666365"/>
    <w:rsid w:val="00695FAF"/>
    <w:rsid w:val="006B07B5"/>
    <w:rsid w:val="006F487B"/>
    <w:rsid w:val="00706AF2"/>
    <w:rsid w:val="00714029"/>
    <w:rsid w:val="00715CD0"/>
    <w:rsid w:val="007559C7"/>
    <w:rsid w:val="007A127C"/>
    <w:rsid w:val="007B044C"/>
    <w:rsid w:val="007B4FD8"/>
    <w:rsid w:val="00800800"/>
    <w:rsid w:val="00800A73"/>
    <w:rsid w:val="00803558"/>
    <w:rsid w:val="00804D32"/>
    <w:rsid w:val="0081018C"/>
    <w:rsid w:val="0085311F"/>
    <w:rsid w:val="00895F74"/>
    <w:rsid w:val="008A062D"/>
    <w:rsid w:val="008B4167"/>
    <w:rsid w:val="00922CA1"/>
    <w:rsid w:val="0096059A"/>
    <w:rsid w:val="00962F6F"/>
    <w:rsid w:val="00976E75"/>
    <w:rsid w:val="009B6F5E"/>
    <w:rsid w:val="00A133C1"/>
    <w:rsid w:val="00A75AB0"/>
    <w:rsid w:val="00AC13A2"/>
    <w:rsid w:val="00AD57A0"/>
    <w:rsid w:val="00B5017F"/>
    <w:rsid w:val="00BA3C6A"/>
    <w:rsid w:val="00BA7C95"/>
    <w:rsid w:val="00BC2021"/>
    <w:rsid w:val="00BC4400"/>
    <w:rsid w:val="00C37AE6"/>
    <w:rsid w:val="00C41E5F"/>
    <w:rsid w:val="00C5288B"/>
    <w:rsid w:val="00C746F7"/>
    <w:rsid w:val="00C7681F"/>
    <w:rsid w:val="00C83819"/>
    <w:rsid w:val="00CA1FA0"/>
    <w:rsid w:val="00CB3C62"/>
    <w:rsid w:val="00CC209B"/>
    <w:rsid w:val="00D2109C"/>
    <w:rsid w:val="00D3347E"/>
    <w:rsid w:val="00D56820"/>
    <w:rsid w:val="00D63AE5"/>
    <w:rsid w:val="00D82FA7"/>
    <w:rsid w:val="00D8369D"/>
    <w:rsid w:val="00D93B2D"/>
    <w:rsid w:val="00DC7C1D"/>
    <w:rsid w:val="00E001AB"/>
    <w:rsid w:val="00E12D14"/>
    <w:rsid w:val="00E1562E"/>
    <w:rsid w:val="00E51AC2"/>
    <w:rsid w:val="00E83A12"/>
    <w:rsid w:val="00E9053E"/>
    <w:rsid w:val="00EA49FA"/>
    <w:rsid w:val="00EB62D5"/>
    <w:rsid w:val="00EC0429"/>
    <w:rsid w:val="00EE4979"/>
    <w:rsid w:val="00F009F8"/>
    <w:rsid w:val="00F16BB8"/>
    <w:rsid w:val="00F40FEE"/>
    <w:rsid w:val="00F52FBE"/>
    <w:rsid w:val="00F8221D"/>
    <w:rsid w:val="00F87F0A"/>
    <w:rsid w:val="00F9004A"/>
    <w:rsid w:val="00F90370"/>
    <w:rsid w:val="01F30A06"/>
    <w:rsid w:val="021C2B15"/>
    <w:rsid w:val="029D518A"/>
    <w:rsid w:val="034026E5"/>
    <w:rsid w:val="03C74658"/>
    <w:rsid w:val="03E47515"/>
    <w:rsid w:val="03FF434E"/>
    <w:rsid w:val="04164F75"/>
    <w:rsid w:val="04F76DD4"/>
    <w:rsid w:val="054C2543"/>
    <w:rsid w:val="07603356"/>
    <w:rsid w:val="07AD2313"/>
    <w:rsid w:val="08297BEC"/>
    <w:rsid w:val="08732C15"/>
    <w:rsid w:val="08900771"/>
    <w:rsid w:val="08B33959"/>
    <w:rsid w:val="099F7A3A"/>
    <w:rsid w:val="09DC47EA"/>
    <w:rsid w:val="09F4422A"/>
    <w:rsid w:val="0A1B7A08"/>
    <w:rsid w:val="0BE333E9"/>
    <w:rsid w:val="0C264442"/>
    <w:rsid w:val="0C2A3F33"/>
    <w:rsid w:val="0CCC25D5"/>
    <w:rsid w:val="0D5A43A4"/>
    <w:rsid w:val="0D696CDD"/>
    <w:rsid w:val="0D6C5618"/>
    <w:rsid w:val="0DD24882"/>
    <w:rsid w:val="0E39220B"/>
    <w:rsid w:val="0EB14497"/>
    <w:rsid w:val="0EEF9096"/>
    <w:rsid w:val="0F572B3C"/>
    <w:rsid w:val="10A65B52"/>
    <w:rsid w:val="11874468"/>
    <w:rsid w:val="11AB719A"/>
    <w:rsid w:val="11B971EC"/>
    <w:rsid w:val="11DF756D"/>
    <w:rsid w:val="12A34892"/>
    <w:rsid w:val="12B637EE"/>
    <w:rsid w:val="12EEAEA9"/>
    <w:rsid w:val="130810AC"/>
    <w:rsid w:val="13E0137B"/>
    <w:rsid w:val="14883EEC"/>
    <w:rsid w:val="154D47EE"/>
    <w:rsid w:val="15A026A2"/>
    <w:rsid w:val="15FA01BF"/>
    <w:rsid w:val="165F0C7D"/>
    <w:rsid w:val="16FD8B6F"/>
    <w:rsid w:val="17286CD0"/>
    <w:rsid w:val="178A1D29"/>
    <w:rsid w:val="17BD3EAD"/>
    <w:rsid w:val="17FF8C76"/>
    <w:rsid w:val="17FF955B"/>
    <w:rsid w:val="18952734"/>
    <w:rsid w:val="18BA4890"/>
    <w:rsid w:val="18BC4164"/>
    <w:rsid w:val="18DF42F7"/>
    <w:rsid w:val="19722A75"/>
    <w:rsid w:val="19A215AC"/>
    <w:rsid w:val="19F416DC"/>
    <w:rsid w:val="19FE0B08"/>
    <w:rsid w:val="1A1324AA"/>
    <w:rsid w:val="1AE45BF4"/>
    <w:rsid w:val="1AF57FD8"/>
    <w:rsid w:val="1B8F3DB2"/>
    <w:rsid w:val="1BAC6712"/>
    <w:rsid w:val="1BD23C9F"/>
    <w:rsid w:val="1BEF2AA3"/>
    <w:rsid w:val="1C5823F6"/>
    <w:rsid w:val="1CA81C4F"/>
    <w:rsid w:val="1CFF0AC4"/>
    <w:rsid w:val="1D3369BF"/>
    <w:rsid w:val="1D6E399C"/>
    <w:rsid w:val="1DFD49DC"/>
    <w:rsid w:val="1E6E5F01"/>
    <w:rsid w:val="1F170346"/>
    <w:rsid w:val="1F1C653A"/>
    <w:rsid w:val="1F5C21FD"/>
    <w:rsid w:val="1FBF7D62"/>
    <w:rsid w:val="1FDF698A"/>
    <w:rsid w:val="1FFF38D7"/>
    <w:rsid w:val="20196340"/>
    <w:rsid w:val="20FD356C"/>
    <w:rsid w:val="211D59BC"/>
    <w:rsid w:val="218E0668"/>
    <w:rsid w:val="22205764"/>
    <w:rsid w:val="229B128E"/>
    <w:rsid w:val="22D4654E"/>
    <w:rsid w:val="22F72A56"/>
    <w:rsid w:val="23767606"/>
    <w:rsid w:val="23A6613D"/>
    <w:rsid w:val="23DA5DE6"/>
    <w:rsid w:val="242A28CA"/>
    <w:rsid w:val="25A466AC"/>
    <w:rsid w:val="25C12950"/>
    <w:rsid w:val="26B96187"/>
    <w:rsid w:val="26DFF32F"/>
    <w:rsid w:val="26F92A28"/>
    <w:rsid w:val="273E05BF"/>
    <w:rsid w:val="27441EF5"/>
    <w:rsid w:val="27DE5557"/>
    <w:rsid w:val="28433F5A"/>
    <w:rsid w:val="287265EE"/>
    <w:rsid w:val="28B210E0"/>
    <w:rsid w:val="28B9421C"/>
    <w:rsid w:val="29323FCF"/>
    <w:rsid w:val="29A749BD"/>
    <w:rsid w:val="29DFE2C5"/>
    <w:rsid w:val="2A0239A1"/>
    <w:rsid w:val="2A1D189D"/>
    <w:rsid w:val="2A37E0AF"/>
    <w:rsid w:val="2B75A662"/>
    <w:rsid w:val="2BA04E52"/>
    <w:rsid w:val="2BD63337"/>
    <w:rsid w:val="2C0734F1"/>
    <w:rsid w:val="2C097269"/>
    <w:rsid w:val="2C2B3683"/>
    <w:rsid w:val="2C9D13E7"/>
    <w:rsid w:val="2D933C0C"/>
    <w:rsid w:val="2DC25921"/>
    <w:rsid w:val="2DDC52BB"/>
    <w:rsid w:val="2E2DE880"/>
    <w:rsid w:val="2E312AA7"/>
    <w:rsid w:val="2E8B77F8"/>
    <w:rsid w:val="2EDF110C"/>
    <w:rsid w:val="2EFC30B5"/>
    <w:rsid w:val="2F6F332A"/>
    <w:rsid w:val="2FFE430F"/>
    <w:rsid w:val="3002294D"/>
    <w:rsid w:val="30A74C5B"/>
    <w:rsid w:val="30FA1876"/>
    <w:rsid w:val="311A1F18"/>
    <w:rsid w:val="31436D79"/>
    <w:rsid w:val="31BC6B2B"/>
    <w:rsid w:val="31CB29E3"/>
    <w:rsid w:val="32B876D8"/>
    <w:rsid w:val="32C263C3"/>
    <w:rsid w:val="32DC13D3"/>
    <w:rsid w:val="33105381"/>
    <w:rsid w:val="332D7CE1"/>
    <w:rsid w:val="335C2374"/>
    <w:rsid w:val="35AF5509"/>
    <w:rsid w:val="35F44AE6"/>
    <w:rsid w:val="35FE735C"/>
    <w:rsid w:val="364315C9"/>
    <w:rsid w:val="366EB229"/>
    <w:rsid w:val="367479D5"/>
    <w:rsid w:val="370A0339"/>
    <w:rsid w:val="370E607B"/>
    <w:rsid w:val="370F2826"/>
    <w:rsid w:val="379C7282"/>
    <w:rsid w:val="379F4F25"/>
    <w:rsid w:val="37CD55EE"/>
    <w:rsid w:val="39285C1B"/>
    <w:rsid w:val="39602492"/>
    <w:rsid w:val="39D895E7"/>
    <w:rsid w:val="3A7A508A"/>
    <w:rsid w:val="3B675D5A"/>
    <w:rsid w:val="3B8373F1"/>
    <w:rsid w:val="3B95717B"/>
    <w:rsid w:val="3BAB3E99"/>
    <w:rsid w:val="3C850B8E"/>
    <w:rsid w:val="3D08531B"/>
    <w:rsid w:val="3D4F2F4A"/>
    <w:rsid w:val="3DFF7348"/>
    <w:rsid w:val="3E1F46CA"/>
    <w:rsid w:val="3E210442"/>
    <w:rsid w:val="3E630A5B"/>
    <w:rsid w:val="3E7762B4"/>
    <w:rsid w:val="3E7AE9A2"/>
    <w:rsid w:val="3EBBF437"/>
    <w:rsid w:val="3EF21DDE"/>
    <w:rsid w:val="3EFDC5AB"/>
    <w:rsid w:val="3EFF8845"/>
    <w:rsid w:val="3F5FD62C"/>
    <w:rsid w:val="3F7768D4"/>
    <w:rsid w:val="3F7789BD"/>
    <w:rsid w:val="3F7F2C6D"/>
    <w:rsid w:val="3FA4757D"/>
    <w:rsid w:val="3FED4E66"/>
    <w:rsid w:val="3FEF4744"/>
    <w:rsid w:val="3FFB2F15"/>
    <w:rsid w:val="3FFFC61D"/>
    <w:rsid w:val="4027763F"/>
    <w:rsid w:val="409F5F96"/>
    <w:rsid w:val="40E24A53"/>
    <w:rsid w:val="40E340D5"/>
    <w:rsid w:val="40FF0EE5"/>
    <w:rsid w:val="419B49AF"/>
    <w:rsid w:val="41BA3087"/>
    <w:rsid w:val="41E73751"/>
    <w:rsid w:val="426D7483"/>
    <w:rsid w:val="428B0580"/>
    <w:rsid w:val="432558D0"/>
    <w:rsid w:val="434F15AD"/>
    <w:rsid w:val="43F92A8F"/>
    <w:rsid w:val="4441353D"/>
    <w:rsid w:val="44507864"/>
    <w:rsid w:val="449B0822"/>
    <w:rsid w:val="44B55D88"/>
    <w:rsid w:val="44F56185"/>
    <w:rsid w:val="45140D01"/>
    <w:rsid w:val="459C0CF6"/>
    <w:rsid w:val="45C7616C"/>
    <w:rsid w:val="48C97EE1"/>
    <w:rsid w:val="491A0CE9"/>
    <w:rsid w:val="4948541D"/>
    <w:rsid w:val="496B2DEF"/>
    <w:rsid w:val="49957F36"/>
    <w:rsid w:val="49C329D3"/>
    <w:rsid w:val="4A7B35D0"/>
    <w:rsid w:val="4A82495E"/>
    <w:rsid w:val="4AA6C5D2"/>
    <w:rsid w:val="4B2B6DA4"/>
    <w:rsid w:val="4B4E65EF"/>
    <w:rsid w:val="4BECA4EF"/>
    <w:rsid w:val="4C105929"/>
    <w:rsid w:val="4C3B3017"/>
    <w:rsid w:val="4D9329DF"/>
    <w:rsid w:val="4DCE6BAC"/>
    <w:rsid w:val="4DDE1EAC"/>
    <w:rsid w:val="4DFD899E"/>
    <w:rsid w:val="4E45017D"/>
    <w:rsid w:val="4EC245E1"/>
    <w:rsid w:val="4EFCF112"/>
    <w:rsid w:val="4F793377"/>
    <w:rsid w:val="4FAB04B3"/>
    <w:rsid w:val="4FC6709B"/>
    <w:rsid w:val="50463D38"/>
    <w:rsid w:val="508807F5"/>
    <w:rsid w:val="50AE54F4"/>
    <w:rsid w:val="50FB2D75"/>
    <w:rsid w:val="5147420C"/>
    <w:rsid w:val="51D04201"/>
    <w:rsid w:val="52833022"/>
    <w:rsid w:val="528B0128"/>
    <w:rsid w:val="52FD91E9"/>
    <w:rsid w:val="531B5950"/>
    <w:rsid w:val="537E1A3B"/>
    <w:rsid w:val="53F6404F"/>
    <w:rsid w:val="53F817ED"/>
    <w:rsid w:val="547E23E3"/>
    <w:rsid w:val="549E2395"/>
    <w:rsid w:val="558C6691"/>
    <w:rsid w:val="55A016CD"/>
    <w:rsid w:val="55C56AA6"/>
    <w:rsid w:val="562763BA"/>
    <w:rsid w:val="56F12ACC"/>
    <w:rsid w:val="56FC15F5"/>
    <w:rsid w:val="571B5F1F"/>
    <w:rsid w:val="575513D3"/>
    <w:rsid w:val="57812BC2"/>
    <w:rsid w:val="57947A7F"/>
    <w:rsid w:val="57DE43D0"/>
    <w:rsid w:val="57F86260"/>
    <w:rsid w:val="57FB1D0D"/>
    <w:rsid w:val="57FE8A4A"/>
    <w:rsid w:val="57FF8BB5"/>
    <w:rsid w:val="58093FC9"/>
    <w:rsid w:val="587F072F"/>
    <w:rsid w:val="59170968"/>
    <w:rsid w:val="595B4CF8"/>
    <w:rsid w:val="596671F9"/>
    <w:rsid w:val="59AC10B0"/>
    <w:rsid w:val="59DE4FE1"/>
    <w:rsid w:val="5A7FEF93"/>
    <w:rsid w:val="5AC71F19"/>
    <w:rsid w:val="5AD91FD1"/>
    <w:rsid w:val="5AE1122D"/>
    <w:rsid w:val="5B6F4A8B"/>
    <w:rsid w:val="5B9E391C"/>
    <w:rsid w:val="5BFE4520"/>
    <w:rsid w:val="5BFF47FA"/>
    <w:rsid w:val="5C222F91"/>
    <w:rsid w:val="5CF7016B"/>
    <w:rsid w:val="5D635F29"/>
    <w:rsid w:val="5D647EF4"/>
    <w:rsid w:val="5E7F6FA6"/>
    <w:rsid w:val="5E850121"/>
    <w:rsid w:val="5EDB6D0D"/>
    <w:rsid w:val="5EDE276F"/>
    <w:rsid w:val="5EEBFAA7"/>
    <w:rsid w:val="5F8FF4FE"/>
    <w:rsid w:val="5FBF7663"/>
    <w:rsid w:val="5FBFF65A"/>
    <w:rsid w:val="5FDFF7F5"/>
    <w:rsid w:val="5FE3CE94"/>
    <w:rsid w:val="5FF13DA3"/>
    <w:rsid w:val="5FF2F989"/>
    <w:rsid w:val="5FFBE1C4"/>
    <w:rsid w:val="5FFD650C"/>
    <w:rsid w:val="5FFF6495"/>
    <w:rsid w:val="5FFFD902"/>
    <w:rsid w:val="60483AFC"/>
    <w:rsid w:val="6058186C"/>
    <w:rsid w:val="614E5143"/>
    <w:rsid w:val="6263077A"/>
    <w:rsid w:val="631B72A6"/>
    <w:rsid w:val="6345637D"/>
    <w:rsid w:val="636C18B0"/>
    <w:rsid w:val="639037F0"/>
    <w:rsid w:val="644D7933"/>
    <w:rsid w:val="64D11BF8"/>
    <w:rsid w:val="64D8544F"/>
    <w:rsid w:val="65516FAF"/>
    <w:rsid w:val="65556AA0"/>
    <w:rsid w:val="65BF92C5"/>
    <w:rsid w:val="65EB7404"/>
    <w:rsid w:val="663D12E2"/>
    <w:rsid w:val="66F95B50"/>
    <w:rsid w:val="67C22248"/>
    <w:rsid w:val="68F20AA9"/>
    <w:rsid w:val="692F7608"/>
    <w:rsid w:val="69693EF0"/>
    <w:rsid w:val="69C51D1A"/>
    <w:rsid w:val="69F745C9"/>
    <w:rsid w:val="6A0E36C1"/>
    <w:rsid w:val="6A9FA33E"/>
    <w:rsid w:val="6AA93C7A"/>
    <w:rsid w:val="6BBFEE83"/>
    <w:rsid w:val="6BFE903A"/>
    <w:rsid w:val="6C2076DB"/>
    <w:rsid w:val="6C3FE529"/>
    <w:rsid w:val="6D301BA0"/>
    <w:rsid w:val="6D6BC1BD"/>
    <w:rsid w:val="6DD3682C"/>
    <w:rsid w:val="6DF7FF2D"/>
    <w:rsid w:val="6E7F5BE7"/>
    <w:rsid w:val="6EFA4214"/>
    <w:rsid w:val="6F93E029"/>
    <w:rsid w:val="6FBB06AD"/>
    <w:rsid w:val="6FBEB6C6"/>
    <w:rsid w:val="6FD902CD"/>
    <w:rsid w:val="6FDD5985"/>
    <w:rsid w:val="7040644A"/>
    <w:rsid w:val="70651B61"/>
    <w:rsid w:val="706D1B66"/>
    <w:rsid w:val="70FF5CB4"/>
    <w:rsid w:val="718D32CB"/>
    <w:rsid w:val="71C07997"/>
    <w:rsid w:val="7265409A"/>
    <w:rsid w:val="72D74F98"/>
    <w:rsid w:val="72E72D01"/>
    <w:rsid w:val="736F16B2"/>
    <w:rsid w:val="73852C46"/>
    <w:rsid w:val="73978AAE"/>
    <w:rsid w:val="73FC0A2E"/>
    <w:rsid w:val="7440091B"/>
    <w:rsid w:val="74F33324"/>
    <w:rsid w:val="75153B55"/>
    <w:rsid w:val="75A72E23"/>
    <w:rsid w:val="75CA0DE4"/>
    <w:rsid w:val="766421F1"/>
    <w:rsid w:val="76872831"/>
    <w:rsid w:val="769211D6"/>
    <w:rsid w:val="76AE24B4"/>
    <w:rsid w:val="76DFE647"/>
    <w:rsid w:val="76E774B3"/>
    <w:rsid w:val="76FE96B4"/>
    <w:rsid w:val="76FF53F0"/>
    <w:rsid w:val="77737AB7"/>
    <w:rsid w:val="77743F97"/>
    <w:rsid w:val="777BE484"/>
    <w:rsid w:val="77A17922"/>
    <w:rsid w:val="77AF81AA"/>
    <w:rsid w:val="77BFAC20"/>
    <w:rsid w:val="77E3DC43"/>
    <w:rsid w:val="77EF31A8"/>
    <w:rsid w:val="77F7C3B1"/>
    <w:rsid w:val="77FFD04B"/>
    <w:rsid w:val="78992CEF"/>
    <w:rsid w:val="78E81581"/>
    <w:rsid w:val="79030169"/>
    <w:rsid w:val="79823784"/>
    <w:rsid w:val="79F76F7A"/>
    <w:rsid w:val="79FBA82E"/>
    <w:rsid w:val="79FEDF3F"/>
    <w:rsid w:val="7A17211E"/>
    <w:rsid w:val="7AB4796D"/>
    <w:rsid w:val="7ADBA24F"/>
    <w:rsid w:val="7ADF89AA"/>
    <w:rsid w:val="7B000E04"/>
    <w:rsid w:val="7B2976E4"/>
    <w:rsid w:val="7B6C067B"/>
    <w:rsid w:val="7B6F4467"/>
    <w:rsid w:val="7B7B864E"/>
    <w:rsid w:val="7B7F383D"/>
    <w:rsid w:val="7B7F3C76"/>
    <w:rsid w:val="7BA63759"/>
    <w:rsid w:val="7BAF1890"/>
    <w:rsid w:val="7BB70CCB"/>
    <w:rsid w:val="7BE75B20"/>
    <w:rsid w:val="7BEDACBA"/>
    <w:rsid w:val="7BEF102E"/>
    <w:rsid w:val="7BF00E78"/>
    <w:rsid w:val="7BFDDC08"/>
    <w:rsid w:val="7BFFBA1F"/>
    <w:rsid w:val="7C324FED"/>
    <w:rsid w:val="7C4116D4"/>
    <w:rsid w:val="7C6C2F60"/>
    <w:rsid w:val="7C8F243F"/>
    <w:rsid w:val="7C921F30"/>
    <w:rsid w:val="7C9932BE"/>
    <w:rsid w:val="7D032E2D"/>
    <w:rsid w:val="7D755AD9"/>
    <w:rsid w:val="7D7FAED9"/>
    <w:rsid w:val="7DA61F6B"/>
    <w:rsid w:val="7DCADA59"/>
    <w:rsid w:val="7DF9C963"/>
    <w:rsid w:val="7DFB1037"/>
    <w:rsid w:val="7DFBA7F9"/>
    <w:rsid w:val="7DFF802C"/>
    <w:rsid w:val="7E0724A9"/>
    <w:rsid w:val="7E77B784"/>
    <w:rsid w:val="7E9D7CCC"/>
    <w:rsid w:val="7EAF34F6"/>
    <w:rsid w:val="7EAFB4DC"/>
    <w:rsid w:val="7EF9F226"/>
    <w:rsid w:val="7EFEFF25"/>
    <w:rsid w:val="7F1498C0"/>
    <w:rsid w:val="7F25C714"/>
    <w:rsid w:val="7F378E79"/>
    <w:rsid w:val="7F3F456E"/>
    <w:rsid w:val="7F3FBCE5"/>
    <w:rsid w:val="7F6F465F"/>
    <w:rsid w:val="7F71DC5C"/>
    <w:rsid w:val="7F7BE710"/>
    <w:rsid w:val="7F7F3D05"/>
    <w:rsid w:val="7FAEE5BD"/>
    <w:rsid w:val="7FB671DB"/>
    <w:rsid w:val="7FB76C94"/>
    <w:rsid w:val="7FB96E84"/>
    <w:rsid w:val="7FBB5D92"/>
    <w:rsid w:val="7FBF05D1"/>
    <w:rsid w:val="7FBF480D"/>
    <w:rsid w:val="7FD7BE45"/>
    <w:rsid w:val="7FDDED80"/>
    <w:rsid w:val="7FDE9D5A"/>
    <w:rsid w:val="7FDFF91F"/>
    <w:rsid w:val="7FE5681A"/>
    <w:rsid w:val="7FE6D792"/>
    <w:rsid w:val="7FE7A716"/>
    <w:rsid w:val="7FE92D6F"/>
    <w:rsid w:val="7FEB7E6D"/>
    <w:rsid w:val="7FF39702"/>
    <w:rsid w:val="7FF7286C"/>
    <w:rsid w:val="7FF9C096"/>
    <w:rsid w:val="7FFD65D2"/>
    <w:rsid w:val="7FFF30DD"/>
    <w:rsid w:val="7FFF3CA5"/>
    <w:rsid w:val="7FFFFA9B"/>
    <w:rsid w:val="8D5FF002"/>
    <w:rsid w:val="8F5F91C2"/>
    <w:rsid w:val="967E2BF1"/>
    <w:rsid w:val="976779C2"/>
    <w:rsid w:val="979F4740"/>
    <w:rsid w:val="9824A1BA"/>
    <w:rsid w:val="987FBD01"/>
    <w:rsid w:val="9A936B2D"/>
    <w:rsid w:val="9BDFC499"/>
    <w:rsid w:val="9D7F186B"/>
    <w:rsid w:val="9EBFB39D"/>
    <w:rsid w:val="9EDFB1CF"/>
    <w:rsid w:val="9EF80E24"/>
    <w:rsid w:val="9FBCCA5B"/>
    <w:rsid w:val="9FEE15CF"/>
    <w:rsid w:val="9FF34CEE"/>
    <w:rsid w:val="A5DF0BC4"/>
    <w:rsid w:val="A6FC3516"/>
    <w:rsid w:val="A773AD40"/>
    <w:rsid w:val="ABF8B831"/>
    <w:rsid w:val="AF9BCD38"/>
    <w:rsid w:val="AFF3DBA4"/>
    <w:rsid w:val="B6FBAC1B"/>
    <w:rsid w:val="B76FC17D"/>
    <w:rsid w:val="B7FEF816"/>
    <w:rsid w:val="BB9E366C"/>
    <w:rsid w:val="BBF5E2A4"/>
    <w:rsid w:val="BBF7F199"/>
    <w:rsid w:val="BC7F3C6D"/>
    <w:rsid w:val="BD7B1CC9"/>
    <w:rsid w:val="BDFF6FD9"/>
    <w:rsid w:val="BED7F663"/>
    <w:rsid w:val="BEFF2813"/>
    <w:rsid w:val="BF6309DF"/>
    <w:rsid w:val="BF677AE8"/>
    <w:rsid w:val="BF724684"/>
    <w:rsid w:val="BF735169"/>
    <w:rsid w:val="BF7F14CF"/>
    <w:rsid w:val="BFA764A0"/>
    <w:rsid w:val="BFAE5C32"/>
    <w:rsid w:val="C3D7E758"/>
    <w:rsid w:val="CBFF83AC"/>
    <w:rsid w:val="CEFE9489"/>
    <w:rsid w:val="D1DCC905"/>
    <w:rsid w:val="D37B14FF"/>
    <w:rsid w:val="D7977979"/>
    <w:rsid w:val="D7ED76AF"/>
    <w:rsid w:val="D9F958A9"/>
    <w:rsid w:val="DAECA3F1"/>
    <w:rsid w:val="DB8A4993"/>
    <w:rsid w:val="DBD9BD2C"/>
    <w:rsid w:val="DBFF21DA"/>
    <w:rsid w:val="DDD65D36"/>
    <w:rsid w:val="DE5F146C"/>
    <w:rsid w:val="DE7FB83F"/>
    <w:rsid w:val="DE947383"/>
    <w:rsid w:val="DF5D4C50"/>
    <w:rsid w:val="DF796B45"/>
    <w:rsid w:val="DF95FD7B"/>
    <w:rsid w:val="DFBB8B37"/>
    <w:rsid w:val="DFBFBF73"/>
    <w:rsid w:val="DFCDACF4"/>
    <w:rsid w:val="DFF3A729"/>
    <w:rsid w:val="DFFFDF4D"/>
    <w:rsid w:val="E3BF0229"/>
    <w:rsid w:val="E4B05578"/>
    <w:rsid w:val="E5DEFAD5"/>
    <w:rsid w:val="E5EF7135"/>
    <w:rsid w:val="E717693F"/>
    <w:rsid w:val="E7BF251A"/>
    <w:rsid w:val="E7DFC99B"/>
    <w:rsid w:val="E7EACF88"/>
    <w:rsid w:val="E7FFF05F"/>
    <w:rsid w:val="E8FBC62F"/>
    <w:rsid w:val="E96EE522"/>
    <w:rsid w:val="E9FF697D"/>
    <w:rsid w:val="EAE70923"/>
    <w:rsid w:val="EAFEAAFE"/>
    <w:rsid w:val="EB770986"/>
    <w:rsid w:val="EB7AB553"/>
    <w:rsid w:val="ECFF5618"/>
    <w:rsid w:val="EDBEC7E5"/>
    <w:rsid w:val="EDBF291B"/>
    <w:rsid w:val="EDF7EE44"/>
    <w:rsid w:val="EE79B76F"/>
    <w:rsid w:val="EED6E2EF"/>
    <w:rsid w:val="EEEAFAEF"/>
    <w:rsid w:val="EF1BA15C"/>
    <w:rsid w:val="EFAF18A4"/>
    <w:rsid w:val="EFBF2E69"/>
    <w:rsid w:val="EFBF6744"/>
    <w:rsid w:val="EFE74B28"/>
    <w:rsid w:val="EFFBD530"/>
    <w:rsid w:val="F0FF19A1"/>
    <w:rsid w:val="F1BF76D0"/>
    <w:rsid w:val="F1E6D78F"/>
    <w:rsid w:val="F24F7D64"/>
    <w:rsid w:val="F2B4BB5C"/>
    <w:rsid w:val="F3A986D2"/>
    <w:rsid w:val="F3F7C4B0"/>
    <w:rsid w:val="F3FD6F3A"/>
    <w:rsid w:val="F3FE585E"/>
    <w:rsid w:val="F54F1D86"/>
    <w:rsid w:val="F5A742B9"/>
    <w:rsid w:val="F5E9A36C"/>
    <w:rsid w:val="F766302A"/>
    <w:rsid w:val="F77021F7"/>
    <w:rsid w:val="F7DB5EC7"/>
    <w:rsid w:val="F7E445DB"/>
    <w:rsid w:val="F7F4931F"/>
    <w:rsid w:val="F7FA3494"/>
    <w:rsid w:val="F7FECB7B"/>
    <w:rsid w:val="F7FFB54D"/>
    <w:rsid w:val="F8FBAA4B"/>
    <w:rsid w:val="F97F007F"/>
    <w:rsid w:val="F97FF201"/>
    <w:rsid w:val="F9FBC281"/>
    <w:rsid w:val="FAD7DF8B"/>
    <w:rsid w:val="FADBE51F"/>
    <w:rsid w:val="FADBEE1D"/>
    <w:rsid w:val="FB5C14B9"/>
    <w:rsid w:val="FB7D0A54"/>
    <w:rsid w:val="FB7ECF2C"/>
    <w:rsid w:val="FBBE87C9"/>
    <w:rsid w:val="FBD7311B"/>
    <w:rsid w:val="FBFA7DE7"/>
    <w:rsid w:val="FBFB9773"/>
    <w:rsid w:val="FBFBBA20"/>
    <w:rsid w:val="FBFF20F3"/>
    <w:rsid w:val="FBFFEC4D"/>
    <w:rsid w:val="FCB7AFBB"/>
    <w:rsid w:val="FCBFE8C7"/>
    <w:rsid w:val="FCFDCC8F"/>
    <w:rsid w:val="FD3F51F7"/>
    <w:rsid w:val="FD6683AC"/>
    <w:rsid w:val="FD79F011"/>
    <w:rsid w:val="FD9BBB38"/>
    <w:rsid w:val="FDE7873F"/>
    <w:rsid w:val="FDEAE6D3"/>
    <w:rsid w:val="FDF71B42"/>
    <w:rsid w:val="FDFDAC42"/>
    <w:rsid w:val="FDFF291C"/>
    <w:rsid w:val="FDFF324A"/>
    <w:rsid w:val="FE8E40E9"/>
    <w:rsid w:val="FEBCCEE7"/>
    <w:rsid w:val="FEF327A9"/>
    <w:rsid w:val="FEF48C25"/>
    <w:rsid w:val="FEFFB6B8"/>
    <w:rsid w:val="FF37870A"/>
    <w:rsid w:val="FF3B8C37"/>
    <w:rsid w:val="FF4FED61"/>
    <w:rsid w:val="FF575E7D"/>
    <w:rsid w:val="FF5A5031"/>
    <w:rsid w:val="FF7D4B44"/>
    <w:rsid w:val="FF93481E"/>
    <w:rsid w:val="FFA73869"/>
    <w:rsid w:val="FFAF26A1"/>
    <w:rsid w:val="FFBFA8DD"/>
    <w:rsid w:val="FFCF820B"/>
    <w:rsid w:val="FFCFEF21"/>
    <w:rsid w:val="FFDAE1A8"/>
    <w:rsid w:val="FFDAE53A"/>
    <w:rsid w:val="FFDC5C4F"/>
    <w:rsid w:val="FFDC76EA"/>
    <w:rsid w:val="FFE9E8BE"/>
    <w:rsid w:val="FFED439F"/>
    <w:rsid w:val="FFF75DD8"/>
    <w:rsid w:val="FFF9E0AA"/>
    <w:rsid w:val="FFFB17D4"/>
    <w:rsid w:val="FFFBD5CE"/>
    <w:rsid w:val="FFFD8918"/>
    <w:rsid w:val="FFFE00C4"/>
    <w:rsid w:val="FFFFA982"/>
    <w:rsid w:val="FFFFE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toc 1"/>
    <w:basedOn w:val="1"/>
    <w:next w:val="1"/>
    <w:qFormat/>
    <w:uiPriority w:val="0"/>
    <w:pPr>
      <w:spacing w:line="660" w:lineRule="exact"/>
      <w:ind w:firstLine="705"/>
    </w:pPr>
    <w:rPr>
      <w:rFonts w:ascii="仿宋_GB2312"/>
      <w:color w:val="000000"/>
      <w:sz w:val="36"/>
      <w:szCs w:val="36"/>
    </w:rPr>
  </w:style>
  <w:style w:type="paragraph" w:styleId="5">
    <w:name w:val="HTML Preformatted"/>
    <w:basedOn w:val="1"/>
    <w:link w:val="1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6">
    <w:name w:val="Normal (Web)"/>
    <w:basedOn w:val="1"/>
    <w:semiHidden/>
    <w:unhideWhenUsed/>
    <w:qFormat/>
    <w:uiPriority w:val="99"/>
    <w:rPr>
      <w:sz w:val="24"/>
    </w:rPr>
  </w:style>
  <w:style w:type="character" w:customStyle="1" w:styleId="9">
    <w:name w:val="页脚 字符"/>
    <w:basedOn w:val="8"/>
    <w:link w:val="2"/>
    <w:qFormat/>
    <w:uiPriority w:val="0"/>
    <w:rPr>
      <w:rFonts w:ascii="Calibri" w:hAnsi="Calibri" w:eastAsia="仿宋_GB2312" w:cs="Times New Roman"/>
      <w:sz w:val="18"/>
      <w:szCs w:val="18"/>
    </w:rPr>
  </w:style>
  <w:style w:type="character" w:customStyle="1" w:styleId="10">
    <w:name w:val="HTML 预设格式 字符"/>
    <w:basedOn w:val="8"/>
    <w:link w:val="5"/>
    <w:qFormat/>
    <w:uiPriority w:val="0"/>
    <w:rPr>
      <w:rFonts w:ascii="宋体" w:hAnsi="宋体" w:eastAsia="宋体" w:cs="Times New Roman"/>
      <w:kern w:val="0"/>
      <w:sz w:val="24"/>
      <w:szCs w:val="24"/>
    </w:rPr>
  </w:style>
  <w:style w:type="character" w:customStyle="1" w:styleId="11">
    <w:name w:val="页眉 字符"/>
    <w:basedOn w:val="8"/>
    <w:link w:val="3"/>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13</Pages>
  <Words>6250</Words>
  <Characters>6557</Characters>
  <Lines>41</Lines>
  <Paragraphs>11</Paragraphs>
  <TotalTime>2</TotalTime>
  <ScaleCrop>false</ScaleCrop>
  <LinksUpToDate>false</LinksUpToDate>
  <CharactersWithSpaces>6557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2025-02-14T07:33:00Z</dcterms:created>
  <dc:creator>微软</dc:creator>
  <cp:lastModifiedBy>张   燕</cp:lastModifiedBy>
  <cp:lastPrinted>2026-02-25T09:19:00Z</cp:lastPrinted>
  <dcterms:modified xsi:type="dcterms:W3CDTF">2026-02-25T06:37:57Z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B8D16574BCE44F76ACDDB8DEBEB10479_13</vt:lpwstr>
  </property>
  <property fmtid="{D5CDD505-2E9C-101B-9397-08002B2CF9AE}" pid="4" name="KSOTemplateDocerSaveRecord">
    <vt:lpwstr>eyJoZGlkIjoiMWYxZWM5ODUxYzc0NDQ4NDYzZDFjYjMxMWJhNDE4NTciLCJ1c2VySWQiOiIxNTY4NDg1MjkwIn0=</vt:lpwstr>
  </property>
</Properties>
</file>