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012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红寺堡区应急管理局行政许可清单</w:t>
      </w:r>
    </w:p>
    <w:p w14:paraId="10B363B7">
      <w:pPr>
        <w:spacing w:line="226" w:lineRule="auto"/>
        <w:rPr>
          <w:sz w:val="14"/>
          <w:szCs w:val="14"/>
        </w:rPr>
      </w:pPr>
    </w:p>
    <w:tbl>
      <w:tblPr>
        <w:tblStyle w:val="6"/>
        <w:tblpPr w:leftFromText="180" w:rightFromText="180" w:vertAnchor="text" w:horzAnchor="page" w:tblpX="1327" w:tblpY="84"/>
        <w:tblOverlap w:val="never"/>
        <w:tblW w:w="1407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4"/>
        <w:gridCol w:w="986"/>
        <w:gridCol w:w="628"/>
        <w:gridCol w:w="818"/>
        <w:gridCol w:w="1050"/>
        <w:gridCol w:w="7241"/>
        <w:gridCol w:w="654"/>
        <w:gridCol w:w="1759"/>
        <w:gridCol w:w="532"/>
      </w:tblGrid>
      <w:tr w14:paraId="25C0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404" w:type="dxa"/>
            <w:vAlign w:val="center"/>
          </w:tcPr>
          <w:p w14:paraId="1A2CAEF1">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3"/>
              </w:rPr>
            </w:pPr>
            <w:r>
              <w:rPr>
                <w:spacing w:val="3"/>
              </w:rPr>
              <w:t>序号</w:t>
            </w:r>
          </w:p>
        </w:tc>
        <w:tc>
          <w:tcPr>
            <w:tcW w:w="986" w:type="dxa"/>
            <w:vAlign w:val="center"/>
          </w:tcPr>
          <w:p w14:paraId="13CD0457">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3"/>
              </w:rPr>
            </w:pPr>
            <w:r>
              <w:rPr>
                <w:spacing w:val="3"/>
              </w:rPr>
              <w:t>事项名称</w:t>
            </w:r>
          </w:p>
        </w:tc>
        <w:tc>
          <w:tcPr>
            <w:tcW w:w="628" w:type="dxa"/>
            <w:vAlign w:val="center"/>
          </w:tcPr>
          <w:p w14:paraId="0CE7F82B">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3"/>
              </w:rPr>
            </w:pPr>
            <w:r>
              <w:rPr>
                <w:spacing w:val="3"/>
              </w:rPr>
              <w:t>子项名称</w:t>
            </w:r>
          </w:p>
        </w:tc>
        <w:tc>
          <w:tcPr>
            <w:tcW w:w="818" w:type="dxa"/>
            <w:vAlign w:val="center"/>
          </w:tcPr>
          <w:p w14:paraId="40EB98E1">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3"/>
              </w:rPr>
            </w:pPr>
            <w:r>
              <w:rPr>
                <w:spacing w:val="3"/>
              </w:rPr>
              <w:t>权力类型</w:t>
            </w:r>
          </w:p>
        </w:tc>
        <w:tc>
          <w:tcPr>
            <w:tcW w:w="1050" w:type="dxa"/>
            <w:vAlign w:val="center"/>
          </w:tcPr>
          <w:p w14:paraId="0F69DB42">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eastAsia"/>
                <w:spacing w:val="3"/>
                <w:lang w:val="en-US" w:eastAsia="zh-CN"/>
              </w:rPr>
            </w:pPr>
            <w:r>
              <w:rPr>
                <w:rFonts w:hint="eastAsia"/>
                <w:spacing w:val="3"/>
                <w:lang w:val="en-US" w:eastAsia="zh-CN"/>
              </w:rPr>
              <w:t>行使主体</w:t>
            </w:r>
          </w:p>
        </w:tc>
        <w:tc>
          <w:tcPr>
            <w:tcW w:w="7241" w:type="dxa"/>
            <w:vAlign w:val="center"/>
          </w:tcPr>
          <w:p w14:paraId="79ADA57F">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3"/>
              </w:rPr>
            </w:pPr>
            <w:r>
              <w:rPr>
                <w:spacing w:val="3"/>
              </w:rPr>
              <w:t>实施依据</w:t>
            </w:r>
          </w:p>
        </w:tc>
        <w:tc>
          <w:tcPr>
            <w:tcW w:w="654" w:type="dxa"/>
            <w:vAlign w:val="center"/>
          </w:tcPr>
          <w:p w14:paraId="3CB7B6A9">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default"/>
                <w:spacing w:val="3"/>
                <w:lang w:val="en-US" w:eastAsia="zh-CN"/>
              </w:rPr>
            </w:pPr>
            <w:r>
              <w:rPr>
                <w:rFonts w:hint="eastAsia"/>
                <w:spacing w:val="3"/>
                <w:lang w:val="en-US" w:eastAsia="zh-CN"/>
              </w:rPr>
              <w:t>行使层级</w:t>
            </w:r>
          </w:p>
        </w:tc>
        <w:tc>
          <w:tcPr>
            <w:tcW w:w="1759" w:type="dxa"/>
            <w:vAlign w:val="center"/>
          </w:tcPr>
          <w:p w14:paraId="7955052D">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eastAsia"/>
                <w:spacing w:val="3"/>
                <w:lang w:val="en-US" w:eastAsia="zh-CN"/>
              </w:rPr>
            </w:pPr>
            <w:r>
              <w:rPr>
                <w:rFonts w:hint="eastAsia"/>
                <w:spacing w:val="3"/>
                <w:lang w:val="en-US" w:eastAsia="zh-CN"/>
              </w:rPr>
              <w:t>行使内容</w:t>
            </w:r>
          </w:p>
        </w:tc>
        <w:tc>
          <w:tcPr>
            <w:tcW w:w="532" w:type="dxa"/>
            <w:vAlign w:val="center"/>
          </w:tcPr>
          <w:p w14:paraId="27505AB1">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eastAsia"/>
                <w:spacing w:val="3"/>
                <w:lang w:val="en-US" w:eastAsia="zh-CN"/>
              </w:rPr>
            </w:pPr>
          </w:p>
          <w:p w14:paraId="1353D8C7">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eastAsia"/>
                <w:spacing w:val="3"/>
                <w:lang w:val="en-US" w:eastAsia="zh-CN"/>
              </w:rPr>
            </w:pPr>
            <w:r>
              <w:rPr>
                <w:rFonts w:hint="eastAsia"/>
                <w:spacing w:val="3"/>
                <w:lang w:val="en-US" w:eastAsia="zh-CN"/>
              </w:rPr>
              <w:t>备注</w:t>
            </w:r>
          </w:p>
        </w:tc>
      </w:tr>
      <w:tr w14:paraId="1737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7" w:hRule="atLeast"/>
        </w:trPr>
        <w:tc>
          <w:tcPr>
            <w:tcW w:w="404" w:type="dxa"/>
            <w:vAlign w:val="center"/>
          </w:tcPr>
          <w:p w14:paraId="1F36DF7E">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jc w:val="center"/>
              <w:textAlignment w:val="baseline"/>
              <w:rPr>
                <w:rFonts w:hint="eastAsia" w:eastAsia="宋体"/>
                <w:spacing w:val="1"/>
                <w:sz w:val="19"/>
                <w:szCs w:val="19"/>
                <w:lang w:val="en-US" w:eastAsia="zh-CN"/>
              </w:rPr>
            </w:pPr>
            <w:r>
              <w:rPr>
                <w:rFonts w:hint="eastAsia"/>
                <w:spacing w:val="1"/>
                <w:sz w:val="19"/>
                <w:szCs w:val="19"/>
                <w:lang w:val="en-US" w:eastAsia="zh-CN"/>
              </w:rPr>
              <w:t>1</w:t>
            </w:r>
          </w:p>
        </w:tc>
        <w:tc>
          <w:tcPr>
            <w:tcW w:w="986" w:type="dxa"/>
            <w:vAlign w:val="center"/>
          </w:tcPr>
          <w:p w14:paraId="55FD5E1C">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5"/>
                <w:sz w:val="19"/>
                <w:szCs w:val="19"/>
              </w:rPr>
            </w:pPr>
            <w:r>
              <w:rPr>
                <w:spacing w:val="4"/>
              </w:rPr>
              <w:t>危险物品安全许可</w:t>
            </w:r>
          </w:p>
        </w:tc>
        <w:tc>
          <w:tcPr>
            <w:tcW w:w="628" w:type="dxa"/>
            <w:vAlign w:val="center"/>
          </w:tcPr>
          <w:p w14:paraId="78761BD9">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spacing w:val="6"/>
              </w:rPr>
            </w:pPr>
            <w:r>
              <w:rPr>
                <w:spacing w:val="6"/>
              </w:rPr>
              <w:t>危险化学品经营许可</w:t>
            </w:r>
          </w:p>
        </w:tc>
        <w:tc>
          <w:tcPr>
            <w:tcW w:w="818" w:type="dxa"/>
            <w:vAlign w:val="center"/>
          </w:tcPr>
          <w:p w14:paraId="401B088E">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spacing w:val="6"/>
              </w:rPr>
            </w:pPr>
            <w:r>
              <w:rPr>
                <w:rFonts w:hint="eastAsia"/>
                <w:spacing w:val="6"/>
                <w:lang w:val="en-US" w:eastAsia="zh-CN"/>
              </w:rPr>
              <w:t>行政许可</w:t>
            </w:r>
          </w:p>
        </w:tc>
        <w:tc>
          <w:tcPr>
            <w:tcW w:w="1050" w:type="dxa"/>
            <w:vAlign w:val="center"/>
          </w:tcPr>
          <w:p w14:paraId="2B23DBCE">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spacing w:val="6"/>
                <w:lang w:val="en-US" w:eastAsia="en-US"/>
              </w:rPr>
            </w:pPr>
            <w:r>
              <w:rPr>
                <w:spacing w:val="6"/>
                <w:lang w:val="en-US" w:eastAsia="en-US"/>
              </w:rPr>
              <w:t>吴忠市红寺堡区应急管理局</w:t>
            </w:r>
          </w:p>
        </w:tc>
        <w:tc>
          <w:tcPr>
            <w:tcW w:w="7241" w:type="dxa"/>
            <w:vAlign w:val="center"/>
          </w:tcPr>
          <w:p w14:paraId="428F8A27">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rFonts w:hint="eastAsia" w:eastAsia="宋体"/>
                <w:spacing w:val="6"/>
                <w:lang w:val="en-US" w:eastAsia="zh"/>
              </w:rPr>
            </w:pPr>
            <w:r>
              <w:rPr>
                <w:spacing w:val="6"/>
                <w:lang w:val="en-US" w:eastAsia="en-US"/>
              </w:rPr>
              <w:t>【法律】《中华人民共和国安全生产法》（20</w:t>
            </w:r>
            <w:r>
              <w:rPr>
                <w:rFonts w:hint="eastAsia"/>
                <w:spacing w:val="6"/>
                <w:lang w:val="en-US" w:eastAsia="zh-CN"/>
              </w:rPr>
              <w:t>21</w:t>
            </w:r>
            <w:r>
              <w:rPr>
                <w:spacing w:val="6"/>
                <w:lang w:val="en-US" w:eastAsia="en-US"/>
              </w:rPr>
              <w:t>年修正）</w:t>
            </w:r>
          </w:p>
          <w:p w14:paraId="04B2ABBD">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rFonts w:hint="eastAsia" w:eastAsia="宋体"/>
                <w:spacing w:val="6"/>
                <w:lang w:val="en-US" w:eastAsia="zh"/>
              </w:rPr>
            </w:pPr>
            <w:r>
              <w:rPr>
                <w:spacing w:val="6"/>
                <w:lang w:val="en-US" w:eastAsia="en-US"/>
              </w:rPr>
              <w:t>第三十</w:t>
            </w:r>
            <w:r>
              <w:rPr>
                <w:rFonts w:hint="eastAsia"/>
                <w:spacing w:val="6"/>
                <w:lang w:val="en-US" w:eastAsia="zh-CN"/>
              </w:rPr>
              <w:t>九</w:t>
            </w:r>
            <w:r>
              <w:rPr>
                <w:spacing w:val="6"/>
                <w:lang w:val="en-US" w:eastAsia="en-US"/>
              </w:rPr>
              <w:t>条第一款</w:t>
            </w:r>
            <w:r>
              <w:rPr>
                <w:rFonts w:hint="eastAsia"/>
                <w:spacing w:val="6"/>
                <w:lang w:val="en-US" w:eastAsia="zh-CN"/>
              </w:rPr>
              <w:t xml:space="preserve"> </w:t>
            </w:r>
            <w:r>
              <w:rPr>
                <w:rFonts w:hint="eastAsia"/>
                <w:spacing w:val="6"/>
                <w:lang w:val="en-US" w:eastAsia="en-US"/>
              </w:rPr>
              <w:t>生产、经营、运输、储存、使用危险物品或者处置废弃危险物品的，由有关主管部门依照有关法律、法规的规定和国家标准或者行业标准审批并实施监督管理。</w:t>
            </w:r>
          </w:p>
          <w:p w14:paraId="48F8A0AB">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rFonts w:hint="eastAsia" w:eastAsia="宋体"/>
                <w:spacing w:val="6"/>
                <w:lang w:val="en-US" w:eastAsia="zh"/>
              </w:rPr>
            </w:pPr>
            <w:r>
              <w:rPr>
                <w:spacing w:val="6"/>
                <w:lang w:val="en-US" w:eastAsia="en-US"/>
              </w:rPr>
              <w:t>【行政法规】《危险化学品安全管理条例》（2013年国务院令第645号修订）</w:t>
            </w:r>
          </w:p>
          <w:p w14:paraId="1C1C25A5">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rFonts w:hint="eastAsia" w:eastAsia="宋体"/>
                <w:spacing w:val="6"/>
                <w:lang w:val="en-US" w:eastAsia="zh"/>
              </w:rPr>
            </w:pPr>
            <w:r>
              <w:rPr>
                <w:spacing w:val="6"/>
                <w:lang w:val="en-US" w:eastAsia="en-US"/>
              </w:rPr>
              <w:t>第三十三条第一款</w:t>
            </w:r>
            <w:r>
              <w:rPr>
                <w:rFonts w:hint="eastAsia"/>
                <w:spacing w:val="6"/>
                <w:lang w:val="en-US" w:eastAsia="zh-CN"/>
              </w:rPr>
              <w:t xml:space="preserve"> </w:t>
            </w:r>
            <w:r>
              <w:rPr>
                <w:spacing w:val="6"/>
                <w:lang w:val="en-US" w:eastAsia="en-US"/>
              </w:rPr>
              <w:t>国家对危险化学品经营（包括仓储经营，下同）实行许可制度。未经许可，任何单位和个人不得经营危险化学品。</w:t>
            </w:r>
          </w:p>
          <w:p w14:paraId="7C2A6BA3">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spacing w:val="6"/>
              </w:rPr>
            </w:pPr>
            <w:r>
              <w:rPr>
                <w:spacing w:val="6"/>
                <w:lang w:val="en-US" w:eastAsia="en-US"/>
              </w:rPr>
              <w:t>第三十五条第一款</w:t>
            </w:r>
            <w:r>
              <w:rPr>
                <w:rFonts w:hint="eastAsia"/>
                <w:spacing w:val="6"/>
                <w:lang w:val="en-US" w:eastAsia="zh-CN"/>
              </w:rPr>
              <w:t xml:space="preserve"> </w:t>
            </w:r>
            <w:r>
              <w:rPr>
                <w:spacing w:val="6"/>
                <w:lang w:val="en-US" w:eastAsia="en-US"/>
              </w:rPr>
              <w:t>从事剧毒化学品、易制爆危险化学品经营的企业，应当向所在地设区的市级人民政府安全生产监督管理部门提出申请，从事其他危险化学品经营</w:t>
            </w:r>
            <w:bookmarkStart w:id="0" w:name="_GoBack"/>
            <w:bookmarkEnd w:id="0"/>
            <w:r>
              <w:rPr>
                <w:spacing w:val="6"/>
                <w:lang w:val="en-US" w:eastAsia="en-US"/>
              </w:rPr>
              <w:t>的企业，应当向所在地县级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w:t>
            </w:r>
          </w:p>
        </w:tc>
        <w:tc>
          <w:tcPr>
            <w:tcW w:w="654" w:type="dxa"/>
            <w:vAlign w:val="center"/>
          </w:tcPr>
          <w:p w14:paraId="27B9C80F">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rFonts w:hint="eastAsia" w:eastAsia="宋体"/>
                <w:spacing w:val="6"/>
                <w:lang w:val="en-US" w:eastAsia="zh-CN"/>
              </w:rPr>
            </w:pPr>
            <w:r>
              <w:rPr>
                <w:rFonts w:hint="eastAsia"/>
                <w:spacing w:val="6"/>
                <w:lang w:val="en-US" w:eastAsia="zh-CN"/>
              </w:rPr>
              <w:t>县级</w:t>
            </w:r>
          </w:p>
        </w:tc>
        <w:tc>
          <w:tcPr>
            <w:tcW w:w="1759" w:type="dxa"/>
            <w:vAlign w:val="center"/>
          </w:tcPr>
          <w:p w14:paraId="6F0B8B74">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rFonts w:hint="eastAsia"/>
                <w:spacing w:val="6"/>
                <w:lang w:val="en-US" w:eastAsia="zh-CN"/>
              </w:rPr>
            </w:pPr>
            <w:r>
              <w:rPr>
                <w:spacing w:val="6"/>
                <w:lang w:val="en-US" w:eastAsia="en-US"/>
              </w:rPr>
              <w:t>对除经营剧毒化学品、易制爆化学品外其他危险化学品（不含仓储设施的）经营的企业许可</w:t>
            </w:r>
          </w:p>
        </w:tc>
        <w:tc>
          <w:tcPr>
            <w:tcW w:w="532" w:type="dxa"/>
            <w:vAlign w:val="top"/>
          </w:tcPr>
          <w:p w14:paraId="60874D42">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textAlignment w:val="baseline"/>
              <w:rPr>
                <w:rFonts w:hint="eastAsia"/>
                <w:spacing w:val="6"/>
                <w:sz w:val="19"/>
                <w:szCs w:val="19"/>
                <w:lang w:val="en-US" w:eastAsia="zh-CN"/>
              </w:rPr>
            </w:pPr>
          </w:p>
        </w:tc>
      </w:tr>
      <w:tr w14:paraId="2100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3" w:hRule="atLeast"/>
        </w:trPr>
        <w:tc>
          <w:tcPr>
            <w:tcW w:w="404" w:type="dxa"/>
            <w:vAlign w:val="center"/>
          </w:tcPr>
          <w:p w14:paraId="1A121AFF">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jc w:val="center"/>
              <w:textAlignment w:val="baseline"/>
              <w:rPr>
                <w:rFonts w:hint="default"/>
                <w:spacing w:val="1"/>
                <w:sz w:val="19"/>
                <w:szCs w:val="19"/>
                <w:lang w:val="en-US" w:eastAsia="zh-CN"/>
              </w:rPr>
            </w:pPr>
            <w:r>
              <w:rPr>
                <w:rFonts w:hint="eastAsia"/>
                <w:spacing w:val="1"/>
                <w:sz w:val="19"/>
                <w:szCs w:val="19"/>
                <w:lang w:val="en-US" w:eastAsia="zh-CN"/>
              </w:rPr>
              <w:t>2</w:t>
            </w:r>
          </w:p>
        </w:tc>
        <w:tc>
          <w:tcPr>
            <w:tcW w:w="986" w:type="dxa"/>
            <w:vAlign w:val="center"/>
          </w:tcPr>
          <w:p w14:paraId="6FD3F38C">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ascii="FZSSJW--GB1-0" w:hAnsi="FZSSJW--GB1-0" w:eastAsia="FZSSJW--GB1-0" w:cs="FZSSJW--GB1-0"/>
                <w:b w:val="0"/>
                <w:bCs w:val="0"/>
                <w:color w:val="231F20"/>
                <w:sz w:val="18"/>
                <w:szCs w:val="18"/>
              </w:rPr>
            </w:pPr>
            <w:r>
              <w:rPr>
                <w:spacing w:val="4"/>
              </w:rPr>
              <w:t>危险物品安全许可</w:t>
            </w:r>
          </w:p>
        </w:tc>
        <w:tc>
          <w:tcPr>
            <w:tcW w:w="628" w:type="dxa"/>
            <w:vAlign w:val="center"/>
          </w:tcPr>
          <w:p w14:paraId="21B263BF">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spacing w:val="6"/>
              </w:rPr>
            </w:pPr>
            <w:r>
              <w:rPr>
                <w:spacing w:val="6"/>
              </w:rPr>
              <w:t>烟花爆竹经营（零售）许可</w:t>
            </w:r>
          </w:p>
        </w:tc>
        <w:tc>
          <w:tcPr>
            <w:tcW w:w="818" w:type="dxa"/>
            <w:vAlign w:val="center"/>
          </w:tcPr>
          <w:p w14:paraId="70F3F89D">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rFonts w:hint="eastAsia"/>
                <w:spacing w:val="6"/>
                <w:lang w:val="en-US" w:eastAsia="zh-CN"/>
              </w:rPr>
            </w:pPr>
            <w:r>
              <w:rPr>
                <w:rFonts w:hint="eastAsia"/>
                <w:spacing w:val="6"/>
                <w:lang w:val="en-US" w:eastAsia="zh-CN"/>
              </w:rPr>
              <w:t>行政许可</w:t>
            </w:r>
          </w:p>
        </w:tc>
        <w:tc>
          <w:tcPr>
            <w:tcW w:w="1050" w:type="dxa"/>
            <w:vAlign w:val="center"/>
          </w:tcPr>
          <w:p w14:paraId="7C55C923">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spacing w:val="6"/>
                <w:lang w:val="en-US" w:eastAsia="en-US"/>
              </w:rPr>
            </w:pPr>
            <w:r>
              <w:rPr>
                <w:spacing w:val="6"/>
                <w:lang w:val="en-US" w:eastAsia="en-US"/>
              </w:rPr>
              <w:t>吴忠市红寺堡区应急管理局</w:t>
            </w:r>
          </w:p>
        </w:tc>
        <w:tc>
          <w:tcPr>
            <w:tcW w:w="7241" w:type="dxa"/>
            <w:vAlign w:val="center"/>
          </w:tcPr>
          <w:p w14:paraId="5187CFBA">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rFonts w:hint="eastAsia" w:eastAsia="宋体"/>
                <w:spacing w:val="6"/>
                <w:lang w:val="en-US" w:eastAsia="zh"/>
              </w:rPr>
            </w:pPr>
            <w:r>
              <w:rPr>
                <w:spacing w:val="6"/>
                <w:lang w:val="en-US" w:eastAsia="en-US"/>
              </w:rPr>
              <w:t>【行政法规】《烟花爆竹安全管理条例》（2016年国务院令第666号修订）</w:t>
            </w:r>
          </w:p>
          <w:p w14:paraId="5A0640D1">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spacing w:val="6"/>
                <w:lang w:val="en-US" w:eastAsia="en-US"/>
              </w:rPr>
            </w:pPr>
            <w:r>
              <w:rPr>
                <w:spacing w:val="6"/>
                <w:lang w:val="en-US" w:eastAsia="en-US"/>
              </w:rPr>
              <w:t>第十九条第二款</w:t>
            </w:r>
            <w:r>
              <w:rPr>
                <w:rFonts w:hint="eastAsia"/>
                <w:spacing w:val="6"/>
                <w:lang w:val="en-US" w:eastAsia="zh-CN"/>
              </w:rPr>
              <w:t xml:space="preserve"> </w:t>
            </w:r>
            <w:r>
              <w:rPr>
                <w:spacing w:val="6"/>
                <w:lang w:val="en-US" w:eastAsia="en-US"/>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tc>
        <w:tc>
          <w:tcPr>
            <w:tcW w:w="654" w:type="dxa"/>
            <w:vAlign w:val="center"/>
          </w:tcPr>
          <w:p w14:paraId="2483425C">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rFonts w:hint="eastAsia" w:eastAsia="宋体"/>
                <w:spacing w:val="6"/>
                <w:lang w:val="en-US" w:eastAsia="zh-CN"/>
              </w:rPr>
            </w:pPr>
            <w:r>
              <w:rPr>
                <w:rFonts w:hint="eastAsia"/>
                <w:spacing w:val="6"/>
                <w:lang w:val="en-US" w:eastAsia="zh-CN"/>
              </w:rPr>
              <w:t>县级</w:t>
            </w:r>
          </w:p>
        </w:tc>
        <w:tc>
          <w:tcPr>
            <w:tcW w:w="1759" w:type="dxa"/>
            <w:vAlign w:val="top"/>
          </w:tcPr>
          <w:p w14:paraId="0FB9770C">
            <w:pPr>
              <w:pStyle w:val="5"/>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both"/>
              <w:textAlignment w:val="baseline"/>
              <w:rPr>
                <w:spacing w:val="6"/>
                <w:lang w:val="en-US" w:eastAsia="en-US"/>
              </w:rPr>
            </w:pPr>
          </w:p>
        </w:tc>
        <w:tc>
          <w:tcPr>
            <w:tcW w:w="532" w:type="dxa"/>
            <w:vAlign w:val="top"/>
          </w:tcPr>
          <w:p w14:paraId="5F3E6732">
            <w:pPr>
              <w:pStyle w:val="5"/>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textAlignment w:val="baseline"/>
              <w:rPr>
                <w:rFonts w:hint="eastAsia"/>
                <w:spacing w:val="6"/>
                <w:sz w:val="19"/>
                <w:szCs w:val="19"/>
                <w:lang w:val="en-US" w:eastAsia="zh-CN"/>
              </w:rPr>
            </w:pPr>
          </w:p>
        </w:tc>
      </w:tr>
    </w:tbl>
    <w:p w14:paraId="4DD843CE"/>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ZSSJW--GB1-0">
    <w:altName w:val="Times New Ro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24445"/>
    <w:rsid w:val="4F037198"/>
    <w:rsid w:val="6A324445"/>
    <w:rsid w:val="7FBFD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customStyle="1" w:styleId="5">
    <w:name w:val="Table Text"/>
    <w:basedOn w:val="1"/>
    <w:semiHidden/>
    <w:qFormat/>
    <w:uiPriority w:val="0"/>
    <w:rPr>
      <w:rFonts w:ascii="宋体" w:hAnsi="宋体" w:eastAsia="宋体" w:cs="宋体"/>
      <w:sz w:val="14"/>
      <w:szCs w:val="1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831</Words>
  <Characters>846</Characters>
  <Lines>0</Lines>
  <Paragraphs>0</Paragraphs>
  <TotalTime>3</TotalTime>
  <ScaleCrop>false</ScaleCrop>
  <LinksUpToDate>false</LinksUpToDate>
  <CharactersWithSpaces>850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2026-05-13T10:02:00Z</dcterms:created>
  <dc:creator>あ街燈下き的回憶</dc:creator>
  <cp:lastModifiedBy>kylin</cp:lastModifiedBy>
  <dcterms:modified xsi:type="dcterms:W3CDTF">2026-05-14T17:29:10Z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AA39833054014A8682134E452ACC7A7D_11</vt:lpwstr>
  </property>
  <property fmtid="{D5CDD505-2E9C-101B-9397-08002B2CF9AE}" pid="4" name="KSOTemplateDocerSaveRecord">
    <vt:lpwstr>eyJoZGlkIjoiMzJkOTYwYWViZjk1ZTQ2YmQzYWQ1ZTcxZTk1MDg3NWMiLCJ1c2VySWQiOiI3MzU2Mjc2NTMifQ==</vt:lpwstr>
  </property>
</Properties>
</file>