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吴忠市红寺堡区</w:t>
      </w:r>
      <w:r>
        <w:rPr>
          <w:rFonts w:hint="default" w:ascii="Times New Roman" w:hAnsi="Times New Roman" w:eastAsia="黑体" w:cs="Times New Roman"/>
          <w:color w:val="000000" w:themeColor="text1"/>
          <w:sz w:val="24"/>
          <w:lang w:eastAsia="zh-CN"/>
          <w14:textFill>
            <w14:solidFill>
              <w14:schemeClr w14:val="tx1"/>
            </w14:solidFill>
          </w14:textFill>
        </w:rPr>
        <w:t>四</w:t>
      </w:r>
      <w:r>
        <w:rPr>
          <w:rFonts w:hint="default" w:ascii="Times New Roman" w:hAnsi="Times New Roman" w:eastAsia="黑体" w:cs="Times New Roman"/>
          <w:color w:val="000000" w:themeColor="text1"/>
          <w:sz w:val="24"/>
          <w14:textFill>
            <w14:solidFill>
              <w14:schemeClr w14:val="tx1"/>
            </w14:solidFill>
          </w14:textFill>
        </w:rPr>
        <w:t>届人大</w:t>
      </w:r>
    </w:p>
    <w:p>
      <w:pPr>
        <w:spacing w:line="400" w:lineRule="exact"/>
        <w:rPr>
          <w:rFonts w:hint="default" w:ascii="Times New Roman" w:hAnsi="Times New Roman" w:cs="Times New Roman"/>
          <w:b/>
          <w:color w:val="000000" w:themeColor="text1"/>
          <w:sz w:val="28"/>
          <w:szCs w:val="28"/>
          <w14:textFill>
            <w14:solidFill>
              <w14:schemeClr w14:val="tx1"/>
            </w14:solidFill>
          </w14:textFill>
        </w:rPr>
      </w:pPr>
      <w:r>
        <w:rPr>
          <w:rFonts w:hint="eastAsia" w:eastAsia="黑体" w:cs="Times New Roman"/>
          <w:color w:val="000000" w:themeColor="text1"/>
          <w:sz w:val="24"/>
          <w:lang w:eastAsia="zh-CN"/>
          <w14:textFill>
            <w14:solidFill>
              <w14:schemeClr w14:val="tx1"/>
            </w14:solidFill>
          </w14:textFill>
        </w:rPr>
        <w:t>五</w:t>
      </w:r>
      <w:r>
        <w:rPr>
          <w:rFonts w:hint="eastAsia" w:eastAsia="黑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4"/>
          <w14:textFill>
            <w14:solidFill>
              <w14:schemeClr w14:val="tx1"/>
            </w14:solidFill>
          </w14:textFill>
        </w:rPr>
        <w:t>次 会 议 文 件（</w:t>
      </w:r>
      <w:r>
        <w:rPr>
          <w:rFonts w:hint="eastAsia" w:eastAsia="黑体" w:cs="Times New Roman"/>
          <w:color w:val="000000" w:themeColor="text1"/>
          <w:sz w:val="24"/>
          <w:lang w:eastAsia="zh-CN"/>
          <w14:textFill>
            <w14:solidFill>
              <w14:schemeClr w14:val="tx1"/>
            </w14:solidFill>
          </w14:textFill>
        </w:rPr>
        <w:t>七</w:t>
      </w:r>
      <w:r>
        <w:rPr>
          <w:rFonts w:hint="default" w:ascii="Times New Roman" w:hAnsi="Times New Roman" w:eastAsia="黑体" w:cs="Times New Roman"/>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关于吴忠市红寺堡区</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202</w:t>
      </w:r>
      <w:r>
        <w:rPr>
          <w:rFonts w:hint="eastAsia" w:eastAsia="方正小标宋简体" w:cs="Times New Roman"/>
          <w:color w:val="000000" w:themeColor="text1"/>
          <w:spacing w:val="-20"/>
          <w:sz w:val="44"/>
          <w:szCs w:val="44"/>
          <w:lang w:val="en-US" w:eastAsia="zh-CN"/>
          <w14:textFill>
            <w14:solidFill>
              <w14:schemeClr w14:val="tx1"/>
            </w14:solidFill>
          </w14:textFill>
        </w:rPr>
        <w:t>4</w:t>
      </w:r>
      <w:r>
        <w:rPr>
          <w:rFonts w:hint="default" w:ascii="Times New Roman" w:hAnsi="Times New Roman" w:eastAsia="方正小标宋简体" w:cs="Times New Roman"/>
          <w:color w:val="000000" w:themeColor="text1"/>
          <w:spacing w:val="-20"/>
          <w:sz w:val="44"/>
          <w:szCs w:val="44"/>
          <w:lang w:val="en-US" w:eastAsia="zh-CN"/>
          <w14:textFill>
            <w14:solidFill>
              <w14:schemeClr w14:val="tx1"/>
            </w14:solidFill>
          </w14:textFill>
        </w:rPr>
        <w:t>年</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财政预算执行情况</w:t>
      </w:r>
    </w:p>
    <w:p>
      <w:pPr>
        <w:keepNext w:val="0"/>
        <w:keepLines w:val="0"/>
        <w:pageBreakBefore w:val="0"/>
        <w:widowControl w:val="0"/>
        <w:tabs>
          <w:tab w:val="left" w:pos="1470"/>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themeColor="text1"/>
          <w:spacing w:val="-20"/>
          <w:sz w:val="44"/>
          <w:szCs w:val="44"/>
          <w14:textFill>
            <w14:solidFill>
              <w14:schemeClr w14:val="tx1"/>
            </w14:solidFill>
          </w14:textFill>
        </w:rPr>
      </w:pP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和202</w:t>
      </w:r>
      <w:r>
        <w:rPr>
          <w:rFonts w:hint="eastAsia" w:eastAsia="方正小标宋简体" w:cs="Times New Roman"/>
          <w:color w:val="000000" w:themeColor="text1"/>
          <w:spacing w:val="-20"/>
          <w:sz w:val="44"/>
          <w:szCs w:val="44"/>
          <w:lang w:val="en-US" w:eastAsia="zh-CN"/>
          <w14:textFill>
            <w14:solidFill>
              <w14:schemeClr w14:val="tx1"/>
            </w14:solidFill>
          </w14:textFill>
        </w:rPr>
        <w:t>5</w:t>
      </w:r>
      <w:r>
        <w:rPr>
          <w:rFonts w:hint="default" w:ascii="Times New Roman" w:hAnsi="Times New Roman" w:eastAsia="方正小标宋简体" w:cs="Times New Roman"/>
          <w:color w:val="000000" w:themeColor="text1"/>
          <w:spacing w:val="-20"/>
          <w:sz w:val="44"/>
          <w:szCs w:val="44"/>
          <w14:textFill>
            <w14:solidFill>
              <w14:schemeClr w14:val="tx1"/>
            </w14:solidFill>
          </w14:textFill>
        </w:rPr>
        <w:t>年财政预算（草案）的报告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color w:val="000000" w:themeColor="text1"/>
          <w:spacing w:val="-16"/>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b/>
          <w:bCs/>
          <w:color w:val="000000" w:themeColor="text1"/>
          <w:spacing w:val="-16"/>
          <w:sz w:val="32"/>
          <w:szCs w:val="32"/>
          <w14:textFill>
            <w14:solidFill>
              <w14:schemeClr w14:val="tx1"/>
            </w14:solidFill>
          </w14:textFill>
        </w:rPr>
      </w:pP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——202</w:t>
      </w:r>
      <w:r>
        <w:rPr>
          <w:rFonts w:hint="eastAsia" w:eastAsia="楷体_GB2312" w:cs="Times New Roman"/>
          <w:b/>
          <w:bCs/>
          <w:color w:val="000000" w:themeColor="text1"/>
          <w:spacing w:val="-16"/>
          <w:sz w:val="32"/>
          <w:szCs w:val="32"/>
          <w:lang w:val="en-US" w:eastAsia="zh-CN"/>
          <w14:textFill>
            <w14:solidFill>
              <w14:schemeClr w14:val="tx1"/>
            </w14:solidFill>
          </w14:textFill>
        </w:rPr>
        <w:t>5</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年</w:t>
      </w:r>
      <w:r>
        <w:rPr>
          <w:rFonts w:hint="default" w:ascii="Times New Roman" w:hAnsi="Times New Roman" w:eastAsia="楷体_GB2312" w:cs="Times New Roman"/>
          <w:b/>
          <w:bCs/>
          <w:color w:val="000000" w:themeColor="text1"/>
          <w:spacing w:val="-16"/>
          <w:sz w:val="32"/>
          <w:szCs w:val="32"/>
          <w:lang w:val="en-US" w:eastAsia="zh-CN"/>
          <w14:textFill>
            <w14:solidFill>
              <w14:schemeClr w14:val="tx1"/>
            </w14:solidFill>
          </w14:textFill>
        </w:rPr>
        <w:t>1</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月</w:t>
      </w:r>
      <w:r>
        <w:rPr>
          <w:rFonts w:hint="eastAsia" w:eastAsia="楷体_GB2312" w:cs="Times New Roman"/>
          <w:b/>
          <w:bCs/>
          <w:color w:val="000000" w:themeColor="text1"/>
          <w:spacing w:val="-16"/>
          <w:sz w:val="32"/>
          <w:szCs w:val="32"/>
          <w:lang w:val="en-US" w:eastAsia="zh-CN"/>
          <w14:textFill>
            <w14:solidFill>
              <w14:schemeClr w14:val="tx1"/>
            </w14:solidFill>
          </w14:textFill>
        </w:rPr>
        <w:t>10</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日在红寺堡区第</w:t>
      </w:r>
      <w:r>
        <w:rPr>
          <w:rFonts w:hint="default" w:ascii="Times New Roman" w:hAnsi="Times New Roman" w:eastAsia="楷体_GB2312" w:cs="Times New Roman"/>
          <w:b/>
          <w:bCs/>
          <w:color w:val="000000" w:themeColor="text1"/>
          <w:spacing w:val="-16"/>
          <w:sz w:val="32"/>
          <w:szCs w:val="32"/>
          <w:lang w:eastAsia="zh-CN"/>
          <w14:textFill>
            <w14:solidFill>
              <w14:schemeClr w14:val="tx1"/>
            </w14:solidFill>
          </w14:textFill>
        </w:rPr>
        <w:t>四</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届人民代表大会第</w:t>
      </w:r>
      <w:r>
        <w:rPr>
          <w:rFonts w:hint="eastAsia" w:eastAsia="楷体_GB2312" w:cs="Times New Roman"/>
          <w:b/>
          <w:bCs/>
          <w:color w:val="000000" w:themeColor="text1"/>
          <w:spacing w:val="-16"/>
          <w:sz w:val="32"/>
          <w:szCs w:val="32"/>
          <w:lang w:eastAsia="zh-CN"/>
          <w14:textFill>
            <w14:solidFill>
              <w14:schemeClr w14:val="tx1"/>
            </w14:solidFill>
          </w14:textFill>
        </w:rPr>
        <w:t>五</w:t>
      </w:r>
      <w:r>
        <w:rPr>
          <w:rFonts w:hint="default" w:ascii="Times New Roman" w:hAnsi="Times New Roman" w:eastAsia="楷体_GB2312" w:cs="Times New Roman"/>
          <w:b/>
          <w:bCs/>
          <w:color w:val="000000" w:themeColor="text1"/>
          <w:spacing w:val="-16"/>
          <w:sz w:val="32"/>
          <w:szCs w:val="32"/>
          <w14:textFill>
            <w14:solidFill>
              <w14:schemeClr w14:val="tx1"/>
            </w14:solidFill>
          </w14:textFill>
        </w:rPr>
        <w:t>次会议上</w:t>
      </w:r>
    </w:p>
    <w:p>
      <w:pPr>
        <w:keepNext w:val="0"/>
        <w:keepLines w:val="0"/>
        <w:pageBreakBefore w:val="0"/>
        <w:widowControl w:val="0"/>
        <w:tabs>
          <w:tab w:val="left" w:pos="1470"/>
        </w:tabs>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b/>
          <w:bCs/>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bCs/>
          <w:color w:val="000000" w:themeColor="text1"/>
          <w:sz w:val="32"/>
          <w:szCs w:val="32"/>
          <w:lang w:eastAsia="zh-CN"/>
          <w14:textFill>
            <w14:solidFill>
              <w14:schemeClr w14:val="tx1"/>
            </w14:solidFill>
          </w14:textFill>
        </w:rPr>
        <w:t>红寺堡区财政局</w:t>
      </w:r>
    </w:p>
    <w:p>
      <w:pPr>
        <w:pStyle w:val="19"/>
        <w:keepNext w:val="0"/>
        <w:keepLines w:val="0"/>
        <w:pageBreakBefore w:val="0"/>
        <w:widowControl w:val="0"/>
        <w:kinsoku/>
        <w:wordWrap/>
        <w:overflowPunct/>
        <w:topLinePunct w:val="0"/>
        <w:autoSpaceDE/>
        <w:autoSpaceDN/>
        <w:bidi w:val="0"/>
        <w:adjustRightInd/>
        <w:snapToGrid/>
        <w:spacing w:after="0" w:line="400" w:lineRule="exact"/>
        <w:ind w:left="0"/>
        <w:textAlignment w:val="baseline"/>
        <w:rPr>
          <w:rFonts w:hint="default" w:ascii="Times New Roman" w:hAnsi="Times New Roman" w:cs="Times New Roman"/>
          <w:color w:val="000000" w:themeColor="text1"/>
          <w14:textFill>
            <w14:solidFill>
              <w14:schemeClr w14:val="tx1"/>
            </w14:solidFill>
          </w14:textFill>
        </w:rPr>
      </w:pPr>
    </w:p>
    <w:p>
      <w:pPr>
        <w:keepNext w:val="0"/>
        <w:keepLines w:val="0"/>
        <w:pageBreakBefore w:val="0"/>
        <w:kinsoku/>
        <w:wordWrap/>
        <w:overflowPunct/>
        <w:topLinePunct w:val="0"/>
        <w:autoSpaceDE/>
        <w:autoSpaceDN/>
        <w:bidi w:val="0"/>
        <w:spacing w:beforeAutospacing="0" w:afterAutospacing="0" w:line="560" w:lineRule="exact"/>
        <w:ind w:left="0"/>
        <w:contextualSpacing/>
        <w:textAlignment w:val="baseline"/>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smallCaps w:val="0"/>
          <w:color w:val="000000" w:themeColor="text1"/>
          <w:spacing w:val="0"/>
          <w:sz w:val="32"/>
          <w:szCs w:val="32"/>
          <w14:textFill>
            <w14:solidFill>
              <w14:schemeClr w14:val="tx1"/>
            </w14:solidFill>
          </w14:textFill>
        </w:rPr>
        <w:t>各位代表：</w:t>
      </w: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firstLine="632" w:firstLineChars="200"/>
        <w:rPr>
          <w:rFonts w:hint="eastAsia" w:ascii="Times New Roman" w:hAnsi="Times New Roman"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受区人民政府委托，现向大会报告《吴忠市红寺堡区202</w:t>
      </w:r>
      <w:r>
        <w:rPr>
          <w:rFonts w:hint="eastAsia" w:cs="Times New Roman"/>
          <w:color w:val="000000" w:themeColor="text1"/>
          <w:kern w:val="0"/>
          <w:sz w:val="32"/>
          <w:szCs w:val="32"/>
          <w:lang w:val="en-US" w:eastAsia="zh-CN" w:bidi="ar"/>
          <w14:textFill>
            <w14:solidFill>
              <w14:schemeClr w14:val="tx1"/>
            </w14:solidFill>
          </w14:textFill>
        </w:rPr>
        <w:t>4</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年财政预算执行情况和202</w:t>
      </w:r>
      <w:r>
        <w:rPr>
          <w:rFonts w:hint="eastAsia"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年财政预算（草案）的报告》，请予审议，并请各位政协委员及列席人员提出宝贵意见及建议</w:t>
      </w:r>
      <w:r>
        <w:rPr>
          <w:rFonts w:hint="eastAsia" w:ascii="Times New Roman" w:hAnsi="Times New Roman" w:cs="Times New Roman"/>
          <w:color w:val="000000" w:themeColor="text1"/>
          <w:kern w:val="0"/>
          <w:sz w:val="32"/>
          <w:szCs w:val="32"/>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w:t>
      </w:r>
      <w:r>
        <w:rPr>
          <w:rFonts w:hint="default" w:ascii="Times New Roman" w:hAnsi="Times New Roman" w:eastAsia="仿宋_GB2312" w:cs="Times New Roman"/>
          <w:kern w:val="0"/>
          <w:sz w:val="32"/>
          <w:szCs w:val="32"/>
          <w:lang w:val="en-US" w:eastAsia="zh-CN" w:bidi="ar"/>
        </w:rPr>
        <w:t>202</w:t>
      </w:r>
      <w:r>
        <w:rPr>
          <w:rFonts w:hint="eastAsia" w:cs="Times New Roman"/>
          <w:kern w:val="0"/>
          <w:sz w:val="32"/>
          <w:szCs w:val="32"/>
          <w:lang w:val="en-US" w:eastAsia="zh-CN" w:bidi="ar"/>
        </w:rPr>
        <w:t>4</w:t>
      </w:r>
      <w:r>
        <w:rPr>
          <w:rFonts w:hint="default" w:ascii="Times New Roman" w:hAnsi="Times New Roman" w:eastAsia="黑体" w:cs="Times New Roman"/>
          <w:color w:val="000000"/>
          <w:sz w:val="32"/>
          <w:szCs w:val="32"/>
          <w:lang w:val="en-US" w:eastAsia="zh-CN"/>
        </w:rPr>
        <w:t>年财政预算执行情况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2024年，全区财政工作坚持稳中求进工作总基调，加强财政</w:t>
      </w:r>
    </w:p>
    <w:p>
      <w:pPr>
        <w:keepNext w:val="0"/>
        <w:keepLines w:val="0"/>
        <w:pageBreakBefore w:val="0"/>
        <w:widowControl w:val="0"/>
        <w:tabs>
          <w:tab w:val="left" w:pos="1328"/>
        </w:tabs>
        <w:kinsoku/>
        <w:wordWrap/>
        <w:overflowPunct/>
        <w:topLinePunct w:val="0"/>
        <w:autoSpaceDN/>
        <w:bidi w:val="0"/>
        <w:jc w:val="both"/>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资源统筹，优化支出结构，厉行勤俭节约，防范化解重大风险，兜牢</w:t>
      </w:r>
      <w:r>
        <w:rPr>
          <w:rFonts w:hint="eastAsia" w:ascii="仿宋_GB2312" w:hAnsi="仿宋_GB2312" w:cs="Times New Roman"/>
          <w:kern w:val="0"/>
          <w:sz w:val="32"/>
          <w:szCs w:val="32"/>
          <w:lang w:eastAsia="zh-CN" w:bidi="ar"/>
        </w:rPr>
        <w:t>“</w:t>
      </w:r>
      <w:r>
        <w:rPr>
          <w:rFonts w:hint="default" w:ascii="仿宋_GB2312" w:hAnsi="仿宋_GB2312" w:eastAsia="仿宋_GB2312" w:cs="Times New Roman"/>
          <w:kern w:val="0"/>
          <w:sz w:val="32"/>
          <w:szCs w:val="32"/>
          <w:lang w:bidi="ar"/>
        </w:rPr>
        <w:t>三保</w:t>
      </w:r>
      <w:r>
        <w:rPr>
          <w:rFonts w:hint="eastAsia" w:ascii="仿宋_GB2312" w:hAnsi="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底线，增强财政可持续性，以财政高质量发展推动全区经济社会高质量发展。</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（一）收支预算执行情况</w:t>
      </w:r>
    </w:p>
    <w:p>
      <w:pPr>
        <w:keepNext w:val="0"/>
        <w:keepLines w:val="0"/>
        <w:pageBreakBefore w:val="0"/>
        <w:widowControl w:val="0"/>
        <w:kinsoku/>
        <w:wordWrap/>
        <w:overflowPunct/>
        <w:topLinePunct w:val="0"/>
        <w:autoSpaceDE/>
        <w:autoSpaceDN/>
        <w:bidi w:val="0"/>
        <w:adjustRightInd/>
        <w:snapToGrid/>
        <w:spacing w:line="554" w:lineRule="exact"/>
        <w:ind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1.一般公共预算。</w:t>
      </w:r>
      <w:r>
        <w:rPr>
          <w:rFonts w:hint="default" w:ascii="Times New Roman" w:hAnsi="Times New Roman" w:eastAsia="仿宋_GB2312" w:cs="Times New Roman"/>
          <w:kern w:val="0"/>
          <w:sz w:val="32"/>
          <w:szCs w:val="32"/>
          <w:lang w:bidi="ar"/>
        </w:rPr>
        <w:t>2024年，一般公共预算收入完</w:t>
      </w:r>
      <w:r>
        <w:rPr>
          <w:rFonts w:hint="default" w:ascii="Times New Roman" w:hAnsi="Times New Roman" w:eastAsia="仿宋_GB2312" w:cs="Times New Roman"/>
          <w:kern w:val="0"/>
          <w:sz w:val="32"/>
          <w:szCs w:val="32"/>
          <w:highlight w:val="none"/>
          <w:lang w:bidi="ar"/>
        </w:rPr>
        <w:t>成</w:t>
      </w:r>
      <w:r>
        <w:rPr>
          <w:rFonts w:hint="eastAsia" w:ascii="Times New Roman" w:hAnsi="Times New Roman" w:cs="Times New Roman"/>
          <w:kern w:val="0"/>
          <w:sz w:val="32"/>
          <w:szCs w:val="32"/>
          <w:highlight w:val="none"/>
          <w:lang w:val="en-US" w:eastAsia="zh-CN" w:bidi="ar"/>
        </w:rPr>
        <w:t>34</w:t>
      </w:r>
      <w:r>
        <w:rPr>
          <w:rFonts w:hint="eastAsia" w:cs="Times New Roman"/>
          <w:kern w:val="0"/>
          <w:sz w:val="32"/>
          <w:szCs w:val="32"/>
          <w:highlight w:val="none"/>
          <w:lang w:val="en-US" w:eastAsia="zh-CN" w:bidi="ar"/>
        </w:rPr>
        <w:t>709</w:t>
      </w:r>
      <w:r>
        <w:rPr>
          <w:rFonts w:hint="default" w:ascii="Times New Roman" w:hAnsi="Times New Roman" w:eastAsia="仿宋_GB2312" w:cs="Times New Roman"/>
          <w:kern w:val="0"/>
          <w:sz w:val="32"/>
          <w:szCs w:val="32"/>
          <w:highlight w:val="none"/>
          <w:lang w:bidi="ar"/>
        </w:rPr>
        <w:t>万元，增长</w:t>
      </w:r>
      <w:r>
        <w:rPr>
          <w:rFonts w:hint="eastAsia" w:cs="Times New Roman"/>
          <w:kern w:val="0"/>
          <w:sz w:val="32"/>
          <w:szCs w:val="32"/>
          <w:highlight w:val="none"/>
          <w:lang w:val="en-US" w:eastAsia="zh-CN" w:bidi="ar"/>
        </w:rPr>
        <w:t>20.41</w:t>
      </w:r>
      <w:r>
        <w:rPr>
          <w:rFonts w:hint="default" w:ascii="Times New Roman" w:hAnsi="Times New Roman" w:eastAsia="仿宋_GB2312" w:cs="Times New Roman"/>
          <w:kern w:val="0"/>
          <w:sz w:val="32"/>
          <w:szCs w:val="32"/>
          <w:highlight w:val="none"/>
          <w:lang w:bidi="ar"/>
        </w:rPr>
        <w:t>%。其中：税收收入完成</w:t>
      </w:r>
      <w:r>
        <w:rPr>
          <w:rFonts w:hint="eastAsia" w:cs="Times New Roman"/>
          <w:kern w:val="0"/>
          <w:sz w:val="32"/>
          <w:szCs w:val="32"/>
          <w:highlight w:val="none"/>
          <w:lang w:val="en-US" w:eastAsia="zh-CN" w:bidi="ar"/>
        </w:rPr>
        <w:t>24669</w:t>
      </w:r>
      <w:r>
        <w:rPr>
          <w:rFonts w:hint="default" w:ascii="Times New Roman" w:hAnsi="Times New Roman" w:eastAsia="仿宋_GB2312" w:cs="Times New Roman"/>
          <w:kern w:val="0"/>
          <w:sz w:val="32"/>
          <w:szCs w:val="32"/>
          <w:highlight w:val="none"/>
          <w:lang w:bidi="ar"/>
        </w:rPr>
        <w:t>万元；</w:t>
      </w:r>
      <w:r>
        <w:rPr>
          <w:rFonts w:hint="default" w:ascii="Times New Roman" w:hAnsi="Times New Roman" w:eastAsia="仿宋_GB2312" w:cs="Times New Roman"/>
          <w:kern w:val="0"/>
          <w:sz w:val="32"/>
          <w:szCs w:val="32"/>
          <w:lang w:bidi="ar"/>
        </w:rPr>
        <w:t>非税收入完成</w:t>
      </w:r>
      <w:r>
        <w:rPr>
          <w:rFonts w:hint="eastAsia" w:cs="Times New Roman"/>
          <w:kern w:val="0"/>
          <w:sz w:val="32"/>
          <w:szCs w:val="32"/>
          <w:lang w:val="en-US" w:eastAsia="zh-CN" w:bidi="ar"/>
        </w:rPr>
        <w:t>10040</w:t>
      </w:r>
      <w:r>
        <w:rPr>
          <w:rFonts w:hint="default" w:ascii="Times New Roman" w:hAnsi="Times New Roman" w:eastAsia="仿宋_GB2312" w:cs="Times New Roman"/>
          <w:kern w:val="0"/>
          <w:sz w:val="32"/>
          <w:szCs w:val="32"/>
          <w:lang w:bidi="ar"/>
        </w:rPr>
        <w:t>万元。一般公共预算支出完</w:t>
      </w:r>
      <w:r>
        <w:rPr>
          <w:rFonts w:hint="default" w:ascii="Times New Roman" w:hAnsi="Times New Roman" w:eastAsia="仿宋_GB2312" w:cs="Times New Roman"/>
          <w:kern w:val="0"/>
          <w:sz w:val="32"/>
          <w:szCs w:val="32"/>
          <w:highlight w:val="none"/>
          <w:lang w:bidi="ar"/>
        </w:rPr>
        <w:t>成</w:t>
      </w:r>
      <w:r>
        <w:rPr>
          <w:rFonts w:hint="eastAsia" w:cs="Times New Roman"/>
          <w:kern w:val="0"/>
          <w:sz w:val="32"/>
          <w:szCs w:val="32"/>
          <w:highlight w:val="none"/>
          <w:lang w:val="en-US" w:eastAsia="zh-CN" w:bidi="ar"/>
        </w:rPr>
        <w:t>377934</w:t>
      </w:r>
      <w:r>
        <w:rPr>
          <w:rFonts w:hint="default" w:ascii="Times New Roman" w:hAnsi="Times New Roman" w:eastAsia="仿宋_GB2312" w:cs="Times New Roman"/>
          <w:kern w:val="0"/>
          <w:sz w:val="32"/>
          <w:szCs w:val="32"/>
          <w:highlight w:val="none"/>
          <w:lang w:bidi="ar"/>
        </w:rPr>
        <w:t>万</w:t>
      </w:r>
      <w:r>
        <w:rPr>
          <w:rFonts w:hint="default" w:ascii="Times New Roman" w:hAnsi="Times New Roman" w:eastAsia="仿宋_GB2312" w:cs="Times New Roman"/>
          <w:kern w:val="0"/>
          <w:sz w:val="32"/>
          <w:szCs w:val="32"/>
          <w:lang w:bidi="ar"/>
        </w:rPr>
        <w:t>元，</w:t>
      </w:r>
      <w:r>
        <w:rPr>
          <w:rFonts w:hint="eastAsia" w:cs="Times New Roman"/>
          <w:kern w:val="0"/>
          <w:sz w:val="32"/>
          <w:szCs w:val="32"/>
          <w:lang w:eastAsia="zh-CN" w:bidi="ar"/>
        </w:rPr>
        <w:t>增长</w:t>
      </w:r>
      <w:r>
        <w:rPr>
          <w:rFonts w:hint="eastAsia" w:cs="Times New Roman"/>
          <w:kern w:val="0"/>
          <w:sz w:val="32"/>
          <w:szCs w:val="32"/>
          <w:lang w:val="en-US" w:eastAsia="zh-CN" w:bidi="ar"/>
        </w:rPr>
        <w:t>2.81%</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2.政府性基金预算。</w:t>
      </w:r>
      <w:r>
        <w:rPr>
          <w:rFonts w:hint="default" w:ascii="Times New Roman" w:hAnsi="Times New Roman" w:eastAsia="仿宋_GB2312" w:cs="Times New Roman"/>
          <w:kern w:val="0"/>
          <w:sz w:val="32"/>
          <w:szCs w:val="32"/>
          <w:lang w:bidi="ar"/>
        </w:rPr>
        <w:t>2024年，政府性基金预算收入完成1</w:t>
      </w:r>
      <w:r>
        <w:rPr>
          <w:rFonts w:hint="default"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bidi="ar"/>
        </w:rPr>
        <w:t>1</w:t>
      </w:r>
      <w:r>
        <w:rPr>
          <w:rFonts w:hint="eastAsia" w:cs="Times New Roman"/>
          <w:kern w:val="0"/>
          <w:sz w:val="32"/>
          <w:szCs w:val="32"/>
          <w:lang w:val="en-US" w:eastAsia="zh-CN" w:bidi="ar"/>
        </w:rPr>
        <w:t>821</w:t>
      </w:r>
      <w:r>
        <w:rPr>
          <w:rFonts w:hint="default" w:ascii="Times New Roman" w:hAnsi="Times New Roman" w:eastAsia="仿宋_GB2312" w:cs="Times New Roman"/>
          <w:kern w:val="0"/>
          <w:sz w:val="32"/>
          <w:szCs w:val="32"/>
          <w:lang w:bidi="ar"/>
        </w:rPr>
        <w:t>万元，超额完成年初既定目标任务。政府性基金预算支出完成</w:t>
      </w:r>
      <w:r>
        <w:rPr>
          <w:rFonts w:hint="eastAsia" w:cs="Times New Roman"/>
          <w:kern w:val="0"/>
          <w:sz w:val="32"/>
          <w:szCs w:val="32"/>
          <w:lang w:val="en-US" w:eastAsia="zh-CN" w:bidi="ar"/>
        </w:rPr>
        <w:t>95230</w:t>
      </w:r>
      <w:r>
        <w:rPr>
          <w:rFonts w:hint="default" w:ascii="Times New Roman" w:hAnsi="Times New Roman" w:eastAsia="仿宋_GB2312" w:cs="Times New Roman"/>
          <w:kern w:val="0"/>
          <w:sz w:val="32"/>
          <w:szCs w:val="32"/>
          <w:lang w:bidi="ar"/>
        </w:rPr>
        <w:t>万元，</w:t>
      </w:r>
      <w:r>
        <w:rPr>
          <w:rFonts w:hint="default" w:ascii="Times New Roman" w:hAnsi="Times New Roman" w:eastAsia="仿宋_GB2312" w:cs="Times New Roman"/>
          <w:kern w:val="0"/>
          <w:sz w:val="32"/>
          <w:szCs w:val="32"/>
          <w:lang w:eastAsia="zh-CN" w:bidi="ar"/>
        </w:rPr>
        <w:t>增长</w:t>
      </w:r>
      <w:r>
        <w:rPr>
          <w:rFonts w:hint="eastAsia" w:cs="Times New Roman"/>
          <w:kern w:val="0"/>
          <w:sz w:val="32"/>
          <w:szCs w:val="32"/>
          <w:lang w:val="en-US" w:eastAsia="zh-CN" w:bidi="ar"/>
        </w:rPr>
        <w:t>198.16</w:t>
      </w:r>
      <w:r>
        <w:rPr>
          <w:rFonts w:hint="default" w:ascii="Times New Roman" w:hAnsi="Times New Roman" w:eastAsia="仿宋_GB2312" w:cs="Times New Roman"/>
          <w:kern w:val="0"/>
          <w:sz w:val="32"/>
          <w:szCs w:val="32"/>
          <w:lang w:bidi="ar"/>
        </w:rPr>
        <w:t>%。</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rPr>
          <w:rFonts w:hint="eastAsia"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0"/>
          <w:sz w:val="32"/>
          <w:szCs w:val="32"/>
          <w:lang w:bidi="ar"/>
        </w:rPr>
        <w:t>3.社会保险基金预算。</w:t>
      </w:r>
      <w:r>
        <w:rPr>
          <w:rFonts w:hint="eastAsia" w:ascii="Times New Roman" w:hAnsi="Times New Roman" w:eastAsia="仿宋_GB2312" w:cs="Times New Roman"/>
          <w:kern w:val="0"/>
          <w:sz w:val="32"/>
          <w:szCs w:val="32"/>
          <w:lang w:val="en-US" w:eastAsia="zh-CN" w:bidi="ar"/>
        </w:rPr>
        <w:t>2024年，社会保险基金收入完成3461</w:t>
      </w:r>
      <w:r>
        <w:rPr>
          <w:rFonts w:hint="eastAsia" w:cs="Times New Roman"/>
          <w:kern w:val="0"/>
          <w:sz w:val="32"/>
          <w:szCs w:val="32"/>
          <w:lang w:val="en-US" w:eastAsia="zh-CN" w:bidi="ar"/>
        </w:rPr>
        <w:t>3</w:t>
      </w:r>
      <w:r>
        <w:rPr>
          <w:rFonts w:hint="eastAsia" w:ascii="Times New Roman" w:hAnsi="Times New Roman" w:eastAsia="仿宋_GB2312" w:cs="Times New Roman"/>
          <w:kern w:val="0"/>
          <w:sz w:val="32"/>
          <w:szCs w:val="32"/>
          <w:lang w:val="en-US" w:eastAsia="zh-CN" w:bidi="ar"/>
        </w:rPr>
        <w:t>万元，其中</w:t>
      </w:r>
      <w:r>
        <w:rPr>
          <w:rFonts w:hint="eastAsia" w:ascii="Times New Roman" w:hAnsi="Times New Roman" w:cs="Times New Roman"/>
          <w:kern w:val="0"/>
          <w:sz w:val="32"/>
          <w:szCs w:val="32"/>
          <w:lang w:val="en-US" w:eastAsia="zh-CN" w:bidi="ar"/>
        </w:rPr>
        <w:t>本级</w:t>
      </w:r>
      <w:r>
        <w:rPr>
          <w:rFonts w:hint="eastAsia" w:ascii="Times New Roman" w:hAnsi="Times New Roman" w:eastAsia="仿宋_GB2312" w:cs="Times New Roman"/>
          <w:kern w:val="0"/>
          <w:sz w:val="32"/>
          <w:szCs w:val="32"/>
          <w:lang w:val="en-US" w:eastAsia="zh-CN" w:bidi="ar"/>
        </w:rPr>
        <w:t>统筹社会保险基金收入181</w:t>
      </w:r>
      <w:r>
        <w:rPr>
          <w:rFonts w:hint="eastAsia" w:cs="Times New Roman"/>
          <w:kern w:val="0"/>
          <w:sz w:val="32"/>
          <w:szCs w:val="32"/>
          <w:lang w:val="en-US" w:eastAsia="zh-CN" w:bidi="ar"/>
        </w:rPr>
        <w:t>17</w:t>
      </w:r>
      <w:r>
        <w:rPr>
          <w:rFonts w:hint="eastAsia" w:ascii="Times New Roman" w:hAnsi="Times New Roman" w:eastAsia="仿宋_GB2312" w:cs="Times New Roman"/>
          <w:kern w:val="0"/>
          <w:sz w:val="32"/>
          <w:szCs w:val="32"/>
          <w:lang w:val="en-US" w:eastAsia="zh-CN" w:bidi="ar"/>
        </w:rPr>
        <w:t>万元，为年度预算</w:t>
      </w:r>
      <w:r>
        <w:rPr>
          <w:rFonts w:hint="eastAsia" w:cs="Times New Roman"/>
          <w:kern w:val="0"/>
          <w:sz w:val="32"/>
          <w:szCs w:val="32"/>
          <w:lang w:val="en-US" w:eastAsia="zh-CN" w:bidi="ar"/>
        </w:rPr>
        <w:t>的</w:t>
      </w:r>
      <w:r>
        <w:rPr>
          <w:rFonts w:hint="eastAsia" w:ascii="Times New Roman" w:hAnsi="Times New Roman" w:eastAsia="仿宋_GB2312" w:cs="Times New Roman"/>
          <w:kern w:val="0"/>
          <w:sz w:val="32"/>
          <w:szCs w:val="32"/>
          <w:lang w:val="en-US" w:eastAsia="zh-CN" w:bidi="ar"/>
        </w:rPr>
        <w:t>100%</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省级统筹社会保险基金收入1649</w:t>
      </w:r>
      <w:r>
        <w:rPr>
          <w:rFonts w:hint="eastAsia"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万元。社会保险基金支出256</w:t>
      </w:r>
      <w:r>
        <w:rPr>
          <w:rFonts w:hint="eastAsia" w:cs="Times New Roman"/>
          <w:kern w:val="0"/>
          <w:sz w:val="32"/>
          <w:szCs w:val="32"/>
          <w:lang w:val="en-US" w:eastAsia="zh-CN" w:bidi="ar"/>
        </w:rPr>
        <w:t>35</w:t>
      </w:r>
      <w:r>
        <w:rPr>
          <w:rFonts w:hint="eastAsia" w:ascii="Times New Roman" w:hAnsi="Times New Roman" w:eastAsia="仿宋_GB2312" w:cs="Times New Roman"/>
          <w:kern w:val="0"/>
          <w:sz w:val="32"/>
          <w:szCs w:val="32"/>
          <w:lang w:val="en-US" w:eastAsia="zh-CN" w:bidi="ar"/>
        </w:rPr>
        <w:t>万元，其中</w:t>
      </w:r>
      <w:r>
        <w:rPr>
          <w:rFonts w:hint="eastAsia" w:ascii="Times New Roman" w:hAnsi="Times New Roman" w:cs="Times New Roman"/>
          <w:kern w:val="0"/>
          <w:sz w:val="32"/>
          <w:szCs w:val="32"/>
          <w:lang w:val="en-US" w:eastAsia="zh-CN" w:bidi="ar"/>
        </w:rPr>
        <w:t>本级</w:t>
      </w:r>
      <w:r>
        <w:rPr>
          <w:rFonts w:hint="eastAsia" w:ascii="Times New Roman" w:hAnsi="Times New Roman" w:eastAsia="仿宋_GB2312" w:cs="Times New Roman"/>
          <w:kern w:val="0"/>
          <w:sz w:val="32"/>
          <w:szCs w:val="32"/>
          <w:lang w:val="en-US" w:eastAsia="zh-CN" w:bidi="ar"/>
        </w:rPr>
        <w:t>统筹社会保险基金支出913</w:t>
      </w:r>
      <w:r>
        <w:rPr>
          <w:rFonts w:hint="eastAsia" w:cs="Times New Roman"/>
          <w:kern w:val="0"/>
          <w:sz w:val="32"/>
          <w:szCs w:val="32"/>
          <w:lang w:val="en-US" w:eastAsia="zh-CN" w:bidi="ar"/>
        </w:rPr>
        <w:t>9</w:t>
      </w:r>
      <w:r>
        <w:rPr>
          <w:rFonts w:hint="eastAsia" w:ascii="Times New Roman" w:hAnsi="Times New Roman" w:eastAsia="仿宋_GB2312" w:cs="Times New Roman"/>
          <w:kern w:val="0"/>
          <w:sz w:val="32"/>
          <w:szCs w:val="32"/>
          <w:lang w:val="en-US" w:eastAsia="zh-CN" w:bidi="ar"/>
        </w:rPr>
        <w:t>万元，为年度预算</w:t>
      </w:r>
      <w:r>
        <w:rPr>
          <w:rFonts w:hint="eastAsia" w:cs="Times New Roman"/>
          <w:kern w:val="0"/>
          <w:sz w:val="32"/>
          <w:szCs w:val="32"/>
          <w:lang w:val="en-US" w:eastAsia="zh-CN" w:bidi="ar"/>
        </w:rPr>
        <w:t>的</w:t>
      </w:r>
      <w:r>
        <w:rPr>
          <w:rFonts w:hint="eastAsia" w:ascii="Times New Roman" w:hAnsi="Times New Roman" w:eastAsia="仿宋_GB2312" w:cs="Times New Roman"/>
          <w:kern w:val="0"/>
          <w:sz w:val="32"/>
          <w:szCs w:val="32"/>
          <w:lang w:val="en-US" w:eastAsia="zh-CN" w:bidi="ar"/>
        </w:rPr>
        <w:t>116%；省级统筹社会保险基金支出1649</w:t>
      </w:r>
      <w:r>
        <w:rPr>
          <w:rFonts w:hint="eastAsia" w:cs="Times New Roman"/>
          <w:kern w:val="0"/>
          <w:sz w:val="32"/>
          <w:szCs w:val="32"/>
          <w:lang w:val="en-US" w:eastAsia="zh-CN" w:bidi="ar"/>
        </w:rPr>
        <w:t>6</w:t>
      </w:r>
      <w:r>
        <w:rPr>
          <w:rFonts w:hint="eastAsia" w:ascii="Times New Roman" w:hAnsi="Times New Roman" w:eastAsia="仿宋_GB2312" w:cs="Times New Roman"/>
          <w:kern w:val="0"/>
          <w:sz w:val="32"/>
          <w:szCs w:val="32"/>
          <w:lang w:val="en-US" w:eastAsia="zh-CN" w:bidi="ar"/>
        </w:rPr>
        <w:t>万元</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当期收支结余</w:t>
      </w:r>
      <w:r>
        <w:rPr>
          <w:rFonts w:hint="eastAsia" w:cs="Times New Roman"/>
          <w:kern w:val="0"/>
          <w:sz w:val="32"/>
          <w:szCs w:val="32"/>
          <w:lang w:val="en-US" w:eastAsia="zh-CN" w:bidi="ar"/>
        </w:rPr>
        <w:t>8978</w:t>
      </w:r>
      <w:r>
        <w:rPr>
          <w:rFonts w:hint="eastAsia" w:ascii="Times New Roman" w:hAnsi="Times New Roman" w:eastAsia="仿宋_GB2312" w:cs="Times New Roman"/>
          <w:kern w:val="0"/>
          <w:sz w:val="32"/>
          <w:szCs w:val="32"/>
          <w:lang w:val="en-US" w:eastAsia="zh-CN" w:bidi="ar"/>
        </w:rPr>
        <w:t>万元，年末滚存结余</w:t>
      </w:r>
      <w:r>
        <w:rPr>
          <w:rFonts w:hint="eastAsia" w:cs="Times New Roman"/>
          <w:kern w:val="0"/>
          <w:sz w:val="32"/>
          <w:szCs w:val="32"/>
          <w:lang w:val="en-US" w:eastAsia="zh-CN" w:bidi="ar"/>
        </w:rPr>
        <w:t>75323</w:t>
      </w:r>
      <w:r>
        <w:rPr>
          <w:rFonts w:hint="eastAsia" w:ascii="Times New Roman" w:hAnsi="Times New Roman" w:eastAsia="仿宋_GB2312" w:cs="Times New Roman"/>
          <w:kern w:val="0"/>
          <w:sz w:val="32"/>
          <w:szCs w:val="32"/>
          <w:lang w:val="en-US" w:eastAsia="zh-CN" w:bidi="ar"/>
        </w:rPr>
        <w:t>万元。</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rPr>
          <w:rFonts w:hint="eastAsia" w:ascii="Times New Roman" w:hAnsi="Times New Roman" w:eastAsia="仿宋_GB2312" w:cs="Times New Roman"/>
          <w:b/>
          <w:bCs/>
          <w:kern w:val="0"/>
          <w:sz w:val="32"/>
          <w:szCs w:val="32"/>
          <w:lang w:eastAsia="zh-CN" w:bidi="ar"/>
        </w:rPr>
      </w:pPr>
      <w:r>
        <w:rPr>
          <w:rFonts w:hint="default" w:ascii="Times New Roman" w:hAnsi="Times New Roman" w:eastAsia="仿宋_GB2312" w:cs="Times New Roman"/>
          <w:b/>
          <w:bCs/>
          <w:kern w:val="0"/>
          <w:sz w:val="32"/>
          <w:szCs w:val="32"/>
          <w:lang w:bidi="ar"/>
        </w:rPr>
        <w:t>4.国有资本经营无预算执行情况</w:t>
      </w:r>
      <w:r>
        <w:rPr>
          <w:rFonts w:hint="eastAsia" w:ascii="Times New Roman" w:hAnsi="Times New Roman" w:cs="Times New Roman"/>
          <w:b/>
          <w:bCs/>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（二）地方政府债务情况</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kern w:val="0"/>
          <w:sz w:val="32"/>
          <w:szCs w:val="32"/>
          <w:lang w:bidi="ar"/>
        </w:rPr>
        <w:t>2024年，自治区财政厅核定我区政府债务限额为</w:t>
      </w:r>
      <w:r>
        <w:rPr>
          <w:rFonts w:hint="default" w:ascii="Times New Roman" w:hAnsi="Times New Roman" w:eastAsia="仿宋_GB2312" w:cs="Times New Roman"/>
          <w:kern w:val="0"/>
          <w:sz w:val="32"/>
          <w:szCs w:val="32"/>
          <w:highlight w:val="none"/>
          <w:lang w:bidi="ar"/>
        </w:rPr>
        <w:t>36</w:t>
      </w:r>
      <w:r>
        <w:rPr>
          <w:rFonts w:hint="default" w:ascii="Times New Roman" w:hAnsi="Times New Roman" w:eastAsia="仿宋_GB2312" w:cs="Times New Roman"/>
          <w:kern w:val="0"/>
          <w:sz w:val="32"/>
          <w:szCs w:val="32"/>
          <w:highlight w:val="none"/>
          <w:lang w:val="en-US" w:eastAsia="zh-CN" w:bidi="ar"/>
        </w:rPr>
        <w:t>6243</w:t>
      </w:r>
      <w:r>
        <w:rPr>
          <w:rFonts w:hint="default" w:ascii="Times New Roman" w:hAnsi="Times New Roman" w:eastAsia="仿宋_GB2312" w:cs="Times New Roman"/>
          <w:kern w:val="0"/>
          <w:sz w:val="32"/>
          <w:szCs w:val="32"/>
          <w:highlight w:val="none"/>
          <w:lang w:bidi="ar"/>
        </w:rPr>
        <w:t>万元，当年新增一般债券27637万元，专项债券</w:t>
      </w:r>
      <w:r>
        <w:rPr>
          <w:rFonts w:hint="default" w:ascii="Times New Roman" w:hAnsi="Times New Roman" w:eastAsia="仿宋_GB2312" w:cs="Times New Roman"/>
          <w:kern w:val="0"/>
          <w:sz w:val="32"/>
          <w:szCs w:val="32"/>
          <w:highlight w:val="none"/>
          <w:lang w:val="en-US" w:eastAsia="zh-CN" w:bidi="ar"/>
        </w:rPr>
        <w:t>31300</w:t>
      </w:r>
      <w:r>
        <w:rPr>
          <w:rFonts w:hint="default" w:ascii="Times New Roman" w:hAnsi="Times New Roman" w:eastAsia="仿宋_GB2312" w:cs="Times New Roman"/>
          <w:kern w:val="0"/>
          <w:sz w:val="32"/>
          <w:szCs w:val="32"/>
          <w:highlight w:val="none"/>
          <w:lang w:bidi="ar"/>
        </w:rPr>
        <w:t>万元。预计全年限额内政府债务余额为</w:t>
      </w:r>
      <w:r>
        <w:rPr>
          <w:rFonts w:hint="default" w:ascii="Times New Roman" w:hAnsi="Times New Roman" w:eastAsia="仿宋_GB2312" w:cs="Times New Roman"/>
          <w:kern w:val="0"/>
          <w:sz w:val="32"/>
          <w:szCs w:val="32"/>
          <w:highlight w:val="none"/>
          <w:lang w:val="en-US" w:eastAsia="zh-CN" w:bidi="ar"/>
        </w:rPr>
        <w:t>361069</w:t>
      </w:r>
      <w:r>
        <w:rPr>
          <w:rFonts w:hint="default" w:ascii="Times New Roman" w:hAnsi="Times New Roman" w:eastAsia="仿宋_GB2312" w:cs="Times New Roman"/>
          <w:kern w:val="0"/>
          <w:sz w:val="32"/>
          <w:szCs w:val="32"/>
          <w:highlight w:val="none"/>
          <w:lang w:bidi="ar"/>
        </w:rPr>
        <w:t>万元，其中：一般债务余额</w:t>
      </w:r>
      <w:r>
        <w:rPr>
          <w:rFonts w:hint="default" w:ascii="Times New Roman" w:hAnsi="Times New Roman" w:eastAsia="仿宋_GB2312" w:cs="Times New Roman"/>
          <w:kern w:val="0"/>
          <w:sz w:val="32"/>
          <w:szCs w:val="32"/>
          <w:highlight w:val="none"/>
          <w:lang w:val="en-US" w:eastAsia="zh-CN" w:bidi="ar"/>
        </w:rPr>
        <w:t>267491</w:t>
      </w:r>
      <w:r>
        <w:rPr>
          <w:rFonts w:hint="default" w:ascii="Times New Roman" w:hAnsi="Times New Roman" w:eastAsia="仿宋_GB2312" w:cs="Times New Roman"/>
          <w:kern w:val="0"/>
          <w:sz w:val="32"/>
          <w:szCs w:val="32"/>
          <w:highlight w:val="none"/>
          <w:lang w:bidi="ar"/>
        </w:rPr>
        <w:t>万元，专项债务余额</w:t>
      </w:r>
      <w:r>
        <w:rPr>
          <w:rFonts w:hint="default" w:ascii="Times New Roman" w:hAnsi="Times New Roman" w:eastAsia="仿宋_GB2312" w:cs="Times New Roman"/>
          <w:kern w:val="0"/>
          <w:sz w:val="32"/>
          <w:szCs w:val="32"/>
          <w:highlight w:val="none"/>
          <w:lang w:val="en-US" w:eastAsia="zh-CN" w:bidi="ar"/>
        </w:rPr>
        <w:t>93578</w:t>
      </w:r>
      <w:r>
        <w:rPr>
          <w:rFonts w:hint="default" w:ascii="Times New Roman" w:hAnsi="Times New Roman" w:eastAsia="仿宋_GB2312" w:cs="Times New Roman"/>
          <w:kern w:val="0"/>
          <w:sz w:val="32"/>
          <w:szCs w:val="32"/>
          <w:highlight w:val="none"/>
          <w:lang w:bidi="ar"/>
        </w:rPr>
        <w:t>万元，</w:t>
      </w:r>
      <w:r>
        <w:rPr>
          <w:rFonts w:hint="default" w:ascii="Times New Roman" w:hAnsi="Times New Roman" w:eastAsia="仿宋_GB2312" w:cs="Times New Roman"/>
          <w:kern w:val="0"/>
          <w:sz w:val="32"/>
          <w:szCs w:val="32"/>
          <w:highlight w:val="none"/>
          <w:lang w:eastAsia="zh-CN" w:bidi="ar"/>
        </w:rPr>
        <w:t>全口径</w:t>
      </w:r>
      <w:r>
        <w:rPr>
          <w:rFonts w:hint="default" w:ascii="Times New Roman" w:hAnsi="Times New Roman" w:eastAsia="仿宋_GB2312" w:cs="Times New Roman"/>
          <w:kern w:val="0"/>
          <w:sz w:val="32"/>
          <w:szCs w:val="32"/>
          <w:highlight w:val="none"/>
          <w:lang w:bidi="ar"/>
        </w:rPr>
        <w:t>债务率为85%，政府债务余额严格控制在政府债务限额内，风险总体可控。</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（三）落实红寺堡区人大预算决议和重点财政工作情况</w:t>
      </w:r>
    </w:p>
    <w:p>
      <w:pPr>
        <w:keepNext w:val="0"/>
        <w:keepLines w:val="0"/>
        <w:pageBreakBefore w:val="0"/>
        <w:widowControl w:val="0"/>
        <w:suppressLineNumbers w:val="0"/>
        <w:kinsoku/>
        <w:wordWrap/>
        <w:overflowPunct/>
        <w:topLinePunct w:val="0"/>
        <w:autoSpaceDE/>
        <w:autoSpaceDN/>
        <w:bidi w:val="0"/>
        <w:spacing w:line="560" w:lineRule="exact"/>
        <w:ind w:left="0" w:right="0"/>
        <w:jc w:val="both"/>
        <w:textAlignment w:val="auto"/>
        <w:rPr>
          <w:rFonts w:hint="default" w:ascii="Times New Roman" w:hAnsi="Times New Roman" w:eastAsia="仿宋_GB2312" w:cs="Times New Roman"/>
          <w:sz w:val="32"/>
          <w:szCs w:val="32"/>
        </w:rPr>
      </w:pPr>
      <w:r>
        <w:rPr>
          <w:rStyle w:val="15"/>
          <w:rFonts w:hint="default" w:ascii="Times New Roman" w:hAnsi="Times New Roman" w:cs="Times New Roman"/>
          <w:sz w:val="32"/>
          <w:szCs w:val="32"/>
        </w:rPr>
        <w:t xml:space="preserve"> </w:t>
      </w:r>
      <w:r>
        <w:rPr>
          <w:rStyle w:val="15"/>
          <w:rFonts w:hint="default" w:ascii="Times New Roman" w:hAnsi="Times New Roman" w:cs="Times New Roman"/>
          <w:sz w:val="32"/>
          <w:szCs w:val="32"/>
          <w:lang w:val="en-US" w:eastAsia="zh-CN"/>
        </w:rPr>
        <w:t xml:space="preserve">   </w:t>
      </w:r>
      <w:r>
        <w:rPr>
          <w:rStyle w:val="15"/>
          <w:rFonts w:hint="default" w:ascii="Times New Roman" w:hAnsi="Times New Roman" w:eastAsia="仿宋_GB2312" w:cs="Times New Roman"/>
          <w:sz w:val="32"/>
          <w:szCs w:val="32"/>
        </w:rPr>
        <w:t>1.</w:t>
      </w:r>
      <w:r>
        <w:rPr>
          <w:rFonts w:hint="default" w:ascii="Times New Roman" w:hAnsi="Times New Roman" w:eastAsia="仿宋_GB2312" w:cs="Times New Roman"/>
          <w:b/>
          <w:sz w:val="32"/>
          <w:szCs w:val="32"/>
        </w:rPr>
        <w:t>增收节支抓统筹</w:t>
      </w:r>
      <w:r>
        <w:rPr>
          <w:rStyle w:val="15"/>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保障能力</w:t>
      </w:r>
      <w:r>
        <w:rPr>
          <w:rFonts w:hint="default" w:ascii="Times New Roman" w:hAnsi="Times New Roman" w:eastAsia="仿宋_GB2312" w:cs="Times New Roman"/>
          <w:b/>
          <w:sz w:val="32"/>
          <w:szCs w:val="32"/>
          <w:lang w:eastAsia="zh-CN"/>
        </w:rPr>
        <w:t>稳步</w:t>
      </w:r>
      <w:r>
        <w:rPr>
          <w:rFonts w:hint="default" w:ascii="Times New Roman" w:hAnsi="Times New Roman" w:eastAsia="仿宋_GB2312" w:cs="Times New Roman"/>
          <w:b/>
          <w:sz w:val="32"/>
          <w:szCs w:val="32"/>
        </w:rPr>
        <w:t>提升。</w:t>
      </w:r>
      <w:r>
        <w:rPr>
          <w:rFonts w:hint="default" w:ascii="Times New Roman" w:hAnsi="Times New Roman" w:eastAsia="仿宋_GB2312" w:cs="Times New Roman"/>
          <w:kern w:val="0"/>
          <w:sz w:val="32"/>
          <w:szCs w:val="32"/>
          <w:lang w:bidi="ar"/>
        </w:rPr>
        <w:t>紧盯全年收入，优化财政支出结构，高效统筹收支平衡。</w:t>
      </w:r>
      <w:r>
        <w:rPr>
          <w:rStyle w:val="15"/>
          <w:rFonts w:hint="default" w:ascii="Times New Roman" w:hAnsi="Times New Roman" w:eastAsia="仿宋_GB2312" w:cs="Times New Roman"/>
          <w:sz w:val="32"/>
          <w:szCs w:val="32"/>
          <w:lang w:eastAsia="zh-CN"/>
        </w:rPr>
        <w:t>壮大</w:t>
      </w:r>
      <w:r>
        <w:rPr>
          <w:rFonts w:hint="default" w:ascii="Times New Roman" w:hAnsi="Times New Roman" w:eastAsia="仿宋_GB2312" w:cs="Times New Roman"/>
          <w:b/>
          <w:bCs/>
          <w:sz w:val="32"/>
          <w:szCs w:val="32"/>
        </w:rPr>
        <w:t>财政收入规模。</w:t>
      </w:r>
      <w:r>
        <w:rPr>
          <w:rFonts w:hint="default" w:ascii="Times New Roman" w:hAnsi="Times New Roman" w:eastAsia="仿宋_GB2312" w:cs="Times New Roman"/>
          <w:sz w:val="32"/>
          <w:szCs w:val="32"/>
          <w:lang w:eastAsia="zh-CN"/>
        </w:rPr>
        <w:t>实施财源建设工程提升行动</w:t>
      </w:r>
      <w:r>
        <w:rPr>
          <w:rFonts w:hint="default" w:ascii="Times New Roman" w:hAnsi="Times New Roman" w:eastAsia="仿宋_GB2312" w:cs="Times New Roman"/>
          <w:sz w:val="32"/>
          <w:szCs w:val="32"/>
        </w:rPr>
        <w:t>，建立部门协调联动机制，</w:t>
      </w:r>
      <w:r>
        <w:rPr>
          <w:rFonts w:hint="default" w:ascii="Times New Roman" w:hAnsi="Times New Roman" w:eastAsia="仿宋_GB2312" w:cs="Times New Roman"/>
          <w:kern w:val="0"/>
          <w:sz w:val="32"/>
          <w:szCs w:val="32"/>
          <w:lang w:eastAsia="zh-CN" w:bidi="ar"/>
        </w:rPr>
        <w:t>聚焦</w:t>
      </w:r>
      <w:r>
        <w:rPr>
          <w:rFonts w:hint="default" w:ascii="Times New Roman" w:hAnsi="Times New Roman" w:eastAsia="仿宋_GB2312" w:cs="Times New Roman"/>
          <w:kern w:val="0"/>
          <w:sz w:val="32"/>
          <w:szCs w:val="32"/>
          <w:lang w:bidi="ar"/>
        </w:rPr>
        <w:t>新能源</w:t>
      </w:r>
      <w:r>
        <w:rPr>
          <w:rFonts w:hint="eastAsia" w:cs="Times New Roman"/>
          <w:kern w:val="0"/>
          <w:sz w:val="32"/>
          <w:szCs w:val="32"/>
          <w:lang w:eastAsia="zh-CN" w:bidi="ar"/>
        </w:rPr>
        <w:t>和</w:t>
      </w:r>
      <w:r>
        <w:rPr>
          <w:rFonts w:hint="default" w:ascii="Times New Roman" w:hAnsi="Times New Roman" w:eastAsia="仿宋_GB2312" w:cs="Times New Roman"/>
          <w:kern w:val="0"/>
          <w:sz w:val="32"/>
          <w:szCs w:val="32"/>
          <w:lang w:bidi="ar"/>
        </w:rPr>
        <w:t>房地产等</w:t>
      </w:r>
      <w:r>
        <w:rPr>
          <w:rFonts w:hint="eastAsia" w:cs="Times New Roman"/>
          <w:kern w:val="0"/>
          <w:sz w:val="32"/>
          <w:szCs w:val="32"/>
          <w:lang w:eastAsia="zh-CN" w:bidi="ar"/>
        </w:rPr>
        <w:t>重点</w:t>
      </w:r>
      <w:r>
        <w:rPr>
          <w:rFonts w:hint="default" w:ascii="Times New Roman" w:hAnsi="Times New Roman" w:eastAsia="仿宋_GB2312" w:cs="Times New Roman"/>
          <w:kern w:val="0"/>
          <w:sz w:val="32"/>
          <w:szCs w:val="32"/>
          <w:lang w:bidi="ar"/>
        </w:rPr>
        <w:t>行业，</w:t>
      </w:r>
      <w:r>
        <w:rPr>
          <w:rFonts w:hint="default" w:ascii="Times New Roman" w:hAnsi="Times New Roman" w:eastAsia="仿宋_GB2312" w:cs="Times New Roman"/>
          <w:kern w:val="0"/>
          <w:sz w:val="32"/>
          <w:szCs w:val="32"/>
          <w:lang w:eastAsia="zh-CN" w:bidi="ar"/>
        </w:rPr>
        <w:t>强化</w:t>
      </w:r>
      <w:r>
        <w:rPr>
          <w:rFonts w:hint="default" w:ascii="Times New Roman" w:hAnsi="Times New Roman" w:eastAsia="仿宋_GB2312" w:cs="Times New Roman"/>
          <w:sz w:val="32"/>
          <w:szCs w:val="32"/>
        </w:rPr>
        <w:t>税收稽查力度，努力挖潜增收，确保税收收入应收尽收</w:t>
      </w:r>
      <w:r>
        <w:rPr>
          <w:rFonts w:hint="default" w:ascii="Times New Roman" w:hAnsi="Times New Roman" w:eastAsia="仿宋_GB2312" w:cs="Times New Roman"/>
          <w:sz w:val="32"/>
          <w:szCs w:val="32"/>
          <w:lang w:eastAsia="zh-CN"/>
        </w:rPr>
        <w:t>，全年查补各类税收</w:t>
      </w:r>
      <w:r>
        <w:rPr>
          <w:rFonts w:hint="eastAsia" w:cs="Times New Roman"/>
          <w:sz w:val="32"/>
          <w:szCs w:val="32"/>
          <w:highlight w:val="none"/>
          <w:lang w:val="en-US" w:eastAsia="zh-CN"/>
        </w:rPr>
        <w:t>2785</w:t>
      </w:r>
      <w:r>
        <w:rPr>
          <w:rFonts w:hint="default" w:ascii="Times New Roman" w:hAnsi="Times New Roman" w:eastAsia="仿宋_GB2312" w:cs="Times New Roman"/>
          <w:sz w:val="32"/>
          <w:szCs w:val="32"/>
          <w:lang w:val="en-US" w:eastAsia="zh-CN"/>
        </w:rPr>
        <w:t>万元，增长</w:t>
      </w:r>
      <w:r>
        <w:rPr>
          <w:rFonts w:hint="eastAsia"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eastAsia" w:cs="Times New Roman"/>
          <w:sz w:val="32"/>
          <w:szCs w:val="32"/>
          <w:lang w:eastAsia="zh-CN"/>
        </w:rPr>
        <w:t>规范目录内非税收入征缴管理</w:t>
      </w:r>
      <w:r>
        <w:rPr>
          <w:rFonts w:hint="default" w:ascii="Times New Roman" w:hAnsi="Times New Roman" w:eastAsia="仿宋_GB2312" w:cs="Times New Roman"/>
          <w:sz w:val="32"/>
          <w:szCs w:val="32"/>
        </w:rPr>
        <w:t>，确保</w:t>
      </w:r>
      <w:r>
        <w:rPr>
          <w:rFonts w:hint="eastAsia" w:cs="Times New Roman"/>
          <w:sz w:val="32"/>
          <w:szCs w:val="32"/>
          <w:lang w:eastAsia="zh-CN"/>
        </w:rPr>
        <w:t>行政事业性收费、罚没收入等各类非税收入</w:t>
      </w:r>
      <w:r>
        <w:rPr>
          <w:rFonts w:hint="default" w:ascii="Times New Roman" w:hAnsi="Times New Roman" w:eastAsia="仿宋_GB2312" w:cs="Times New Roman"/>
          <w:sz w:val="32"/>
          <w:szCs w:val="32"/>
        </w:rPr>
        <w:t>应缴尽缴</w:t>
      </w:r>
      <w:r>
        <w:rPr>
          <w:rFonts w:hint="default" w:ascii="Times New Roman" w:hAnsi="Times New Roman" w:eastAsia="仿宋_GB2312" w:cs="Times New Roman"/>
          <w:sz w:val="32"/>
          <w:szCs w:val="32"/>
          <w:lang w:eastAsia="zh-CN"/>
        </w:rPr>
        <w:t>，全年非税收入</w:t>
      </w:r>
      <w:r>
        <w:rPr>
          <w:rFonts w:hint="eastAsia" w:cs="Times New Roman"/>
          <w:sz w:val="32"/>
          <w:szCs w:val="32"/>
          <w:lang w:eastAsia="zh-CN"/>
        </w:rPr>
        <w:t>完成</w:t>
      </w:r>
      <w:r>
        <w:rPr>
          <w:rFonts w:hint="eastAsia" w:cs="Times New Roman"/>
          <w:sz w:val="32"/>
          <w:szCs w:val="32"/>
          <w:lang w:val="en-US" w:eastAsia="zh-CN"/>
        </w:rPr>
        <w:t>10040万元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紧盯</w:t>
      </w:r>
      <w:r>
        <w:rPr>
          <w:rFonts w:hint="default" w:ascii="Times New Roman" w:hAnsi="Times New Roman" w:eastAsia="仿宋_GB2312" w:cs="Times New Roman"/>
          <w:bCs/>
          <w:sz w:val="32"/>
          <w:szCs w:val="32"/>
          <w:highlight w:val="none"/>
          <w:lang w:eastAsia="zh-CN"/>
        </w:rPr>
        <w:t>新能源</w:t>
      </w:r>
      <w:r>
        <w:rPr>
          <w:rFonts w:hint="default" w:ascii="Times New Roman" w:hAnsi="Times New Roman" w:eastAsia="仿宋_GB2312" w:cs="Times New Roman"/>
          <w:bCs/>
          <w:sz w:val="32"/>
          <w:szCs w:val="32"/>
          <w:highlight w:val="none"/>
          <w:lang w:val="en-US" w:eastAsia="zh-CN"/>
        </w:rPr>
        <w:t>复合光伏基地项目和城市更新改造进</w:t>
      </w:r>
      <w:r>
        <w:rPr>
          <w:rFonts w:hint="default" w:ascii="Times New Roman" w:hAnsi="Times New Roman" w:eastAsia="仿宋_GB2312" w:cs="Times New Roman"/>
          <w:sz w:val="32"/>
          <w:szCs w:val="32"/>
          <w:lang w:val="en-US" w:eastAsia="zh-CN"/>
        </w:rPr>
        <w:t>程</w:t>
      </w:r>
      <w:r>
        <w:rPr>
          <w:rFonts w:hint="default" w:ascii="Times New Roman" w:hAnsi="Times New Roman" w:eastAsia="仿宋_GB2312" w:cs="Times New Roman"/>
          <w:bCs/>
          <w:sz w:val="32"/>
          <w:szCs w:val="32"/>
          <w:highlight w:val="none"/>
          <w:lang w:val="en-US" w:eastAsia="zh-CN"/>
        </w:rPr>
        <w:t>，确保土地出让收入及时入库，全年政府性基金收入增长270%</w:t>
      </w:r>
      <w:r>
        <w:rPr>
          <w:rFonts w:hint="default" w:ascii="Times New Roman" w:hAnsi="Times New Roman" w:eastAsia="仿宋_GB2312" w:cs="Times New Roman"/>
          <w:sz w:val="32"/>
          <w:szCs w:val="32"/>
        </w:rPr>
        <w:t>。</w:t>
      </w:r>
      <w:r>
        <w:rPr>
          <w:rFonts w:hint="default" w:ascii="Times New Roman" w:hAnsi="Times New Roman" w:eastAsia="仿宋_GB2312" w:cs="Times New Roman"/>
          <w:b/>
          <w:sz w:val="32"/>
          <w:szCs w:val="32"/>
        </w:rPr>
        <w:t>加大资金争取力度</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sz w:val="32"/>
          <w:szCs w:val="32"/>
        </w:rPr>
        <w:t>密切关注中央和自治区政策</w:t>
      </w:r>
      <w:r>
        <w:rPr>
          <w:rFonts w:hint="eastAsia" w:cs="Times New Roman"/>
          <w:sz w:val="32"/>
          <w:szCs w:val="32"/>
          <w:lang w:eastAsia="zh-CN"/>
        </w:rPr>
        <w:t>资金</w:t>
      </w:r>
      <w:r>
        <w:rPr>
          <w:rFonts w:hint="default" w:ascii="Times New Roman" w:hAnsi="Times New Roman" w:eastAsia="仿宋_GB2312" w:cs="Times New Roman"/>
          <w:sz w:val="32"/>
          <w:szCs w:val="32"/>
        </w:rPr>
        <w:t>走向，全力争取上级支持</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全年</w:t>
      </w:r>
      <w:r>
        <w:rPr>
          <w:rFonts w:hint="default" w:ascii="Times New Roman" w:hAnsi="Times New Roman" w:eastAsia="仿宋_GB2312" w:cs="Times New Roman"/>
          <w:sz w:val="32"/>
          <w:szCs w:val="32"/>
        </w:rPr>
        <w:t>争取财政转移支付资金</w:t>
      </w:r>
      <w:r>
        <w:rPr>
          <w:rFonts w:hint="eastAsia" w:cs="Times New Roman"/>
          <w:sz w:val="32"/>
          <w:szCs w:val="32"/>
          <w:lang w:val="en-US" w:eastAsia="zh-CN"/>
        </w:rPr>
        <w:t>294632</w:t>
      </w:r>
      <w:r>
        <w:rPr>
          <w:rFonts w:hint="default" w:ascii="Times New Roman" w:hAnsi="Times New Roman" w:eastAsia="仿宋_GB2312" w:cs="Times New Roman"/>
          <w:sz w:val="32"/>
          <w:szCs w:val="32"/>
        </w:rPr>
        <w:t>万元（一般转移支付</w:t>
      </w:r>
      <w:r>
        <w:rPr>
          <w:rFonts w:hint="eastAsia" w:cs="Times New Roman"/>
          <w:sz w:val="32"/>
          <w:szCs w:val="32"/>
          <w:lang w:val="en-US" w:eastAsia="zh-CN"/>
        </w:rPr>
        <w:t>241672</w:t>
      </w:r>
      <w:r>
        <w:rPr>
          <w:rFonts w:hint="default" w:ascii="Times New Roman" w:hAnsi="Times New Roman" w:eastAsia="仿宋_GB2312" w:cs="Times New Roman"/>
          <w:sz w:val="32"/>
          <w:szCs w:val="32"/>
        </w:rPr>
        <w:t>万元，专项转移支付</w:t>
      </w:r>
      <w:r>
        <w:rPr>
          <w:rFonts w:hint="eastAsia" w:cs="Times New Roman"/>
          <w:sz w:val="32"/>
          <w:szCs w:val="32"/>
          <w:lang w:val="en-US" w:eastAsia="zh-CN"/>
        </w:rPr>
        <w:t>52960</w:t>
      </w:r>
      <w:r>
        <w:rPr>
          <w:rFonts w:hint="default" w:ascii="Times New Roman" w:hAnsi="Times New Roman" w:eastAsia="仿宋_GB2312" w:cs="Times New Roman"/>
          <w:sz w:val="32"/>
          <w:szCs w:val="32"/>
        </w:rPr>
        <w:t>万元）；争取</w:t>
      </w:r>
      <w:r>
        <w:rPr>
          <w:rFonts w:hint="eastAsia" w:cs="Times New Roman"/>
          <w:sz w:val="32"/>
          <w:szCs w:val="32"/>
          <w:lang w:eastAsia="zh-CN"/>
        </w:rPr>
        <w:t>各类</w:t>
      </w:r>
      <w:r>
        <w:rPr>
          <w:rFonts w:hint="default" w:ascii="Times New Roman" w:hAnsi="Times New Roman" w:eastAsia="仿宋_GB2312" w:cs="Times New Roman"/>
          <w:sz w:val="32"/>
          <w:szCs w:val="32"/>
        </w:rPr>
        <w:t>债券资金68537万元，增长</w:t>
      </w:r>
      <w:r>
        <w:rPr>
          <w:rFonts w:hint="default" w:ascii="Times New Roman" w:hAnsi="Times New Roman" w:eastAsia="仿宋_GB2312" w:cs="Times New Roman"/>
          <w:sz w:val="32"/>
          <w:szCs w:val="32"/>
          <w:lang w:val="en-US" w:eastAsia="zh-CN"/>
        </w:rPr>
        <w:t>148</w:t>
      </w:r>
      <w:r>
        <w:rPr>
          <w:rFonts w:hint="default" w:ascii="Times New Roman" w:hAnsi="Times New Roman" w:eastAsia="仿宋_GB2312" w:cs="Times New Roman"/>
          <w:sz w:val="32"/>
          <w:szCs w:val="32"/>
        </w:rPr>
        <w:t>%，其中</w:t>
      </w:r>
      <w:r>
        <w:rPr>
          <w:rFonts w:hint="default" w:ascii="Times New Roman" w:hAnsi="Times New Roman" w:eastAsia="仿宋_GB2312" w:cs="Times New Roman"/>
          <w:kern w:val="0"/>
          <w:sz w:val="32"/>
          <w:szCs w:val="32"/>
        </w:rPr>
        <w:t>隐性债务置换资金5400万元，</w:t>
      </w:r>
      <w:r>
        <w:rPr>
          <w:rFonts w:hint="default" w:ascii="Times New Roman" w:hAnsi="Times New Roman" w:eastAsia="仿宋_GB2312" w:cs="Times New Roman"/>
          <w:kern w:val="0"/>
          <w:sz w:val="32"/>
          <w:szCs w:val="32"/>
          <w:lang w:eastAsia="zh-CN"/>
        </w:rPr>
        <w:t>实现</w:t>
      </w:r>
      <w:r>
        <w:rPr>
          <w:rFonts w:hint="default" w:ascii="Times New Roman" w:hAnsi="Times New Roman" w:eastAsia="仿宋_GB2312" w:cs="Times New Roman"/>
          <w:kern w:val="0"/>
          <w:sz w:val="32"/>
          <w:szCs w:val="32"/>
        </w:rPr>
        <w:t>系统内隐性债务</w:t>
      </w:r>
      <w:r>
        <w:rPr>
          <w:rFonts w:hint="default" w:ascii="Times New Roman" w:hAnsi="Times New Roman" w:eastAsia="仿宋_GB2312" w:cs="Times New Roman"/>
          <w:kern w:val="0"/>
          <w:sz w:val="32"/>
          <w:szCs w:val="32"/>
          <w:lang w:eastAsia="zh-CN"/>
        </w:rPr>
        <w:t>全部</w:t>
      </w:r>
      <w:r>
        <w:rPr>
          <w:rFonts w:hint="default" w:ascii="Times New Roman" w:hAnsi="Times New Roman" w:eastAsia="仿宋_GB2312" w:cs="Times New Roman"/>
          <w:kern w:val="0"/>
          <w:sz w:val="32"/>
          <w:szCs w:val="32"/>
        </w:rPr>
        <w:t>清零</w:t>
      </w:r>
      <w:r>
        <w:rPr>
          <w:rFonts w:hint="default" w:ascii="Times New Roman" w:hAnsi="Times New Roman" w:eastAsia="仿宋_GB2312" w:cs="Times New Roman"/>
          <w:sz w:val="32"/>
          <w:szCs w:val="32"/>
        </w:rPr>
        <w:t>。成功创建中央普惠金融发展示范区</w:t>
      </w:r>
      <w:r>
        <w:rPr>
          <w:rFonts w:hint="default" w:ascii="Times New Roman" w:hAnsi="Times New Roman" w:eastAsia="仿宋_GB2312" w:cs="Times New Roman"/>
          <w:sz w:val="32"/>
          <w:szCs w:val="32"/>
          <w:lang w:eastAsia="zh-CN"/>
        </w:rPr>
        <w:t>，荣获</w:t>
      </w:r>
      <w:r>
        <w:rPr>
          <w:rFonts w:hint="default" w:ascii="Times New Roman" w:hAnsi="Times New Roman" w:eastAsia="仿宋_GB2312" w:cs="Times New Roman"/>
          <w:sz w:val="32"/>
          <w:szCs w:val="32"/>
        </w:rPr>
        <w:t>奖补资金2000万元；</w:t>
      </w:r>
      <w:r>
        <w:rPr>
          <w:rFonts w:hint="default" w:ascii="Times New Roman" w:hAnsi="Times New Roman" w:eastAsia="仿宋_GB2312" w:cs="Times New Roman"/>
          <w:sz w:val="32"/>
          <w:szCs w:val="32"/>
          <w:lang w:eastAsia="zh-CN"/>
        </w:rPr>
        <w:t>顺利</w:t>
      </w:r>
      <w:r>
        <w:rPr>
          <w:rFonts w:hint="default" w:ascii="Times New Roman" w:hAnsi="Times New Roman" w:eastAsia="仿宋_GB2312" w:cs="Times New Roman"/>
          <w:sz w:val="32"/>
          <w:szCs w:val="32"/>
        </w:rPr>
        <w:t>争取困境儿童关爱服务宁夏唯一试点项目</w:t>
      </w:r>
      <w:r>
        <w:rPr>
          <w:rFonts w:hint="default" w:ascii="Times New Roman" w:hAnsi="Times New Roman" w:eastAsia="仿宋_GB2312" w:cs="Times New Roman"/>
          <w:sz w:val="32"/>
          <w:szCs w:val="32"/>
          <w:lang w:eastAsia="zh-CN"/>
        </w:rPr>
        <w:t>，获得奖补资金</w:t>
      </w:r>
      <w:r>
        <w:rPr>
          <w:rFonts w:hint="default" w:ascii="Times New Roman" w:hAnsi="Times New Roman" w:eastAsia="仿宋_GB2312" w:cs="Times New Roman"/>
          <w:sz w:val="32"/>
          <w:szCs w:val="32"/>
          <w:lang w:val="en-US" w:eastAsia="zh-CN"/>
        </w:rPr>
        <w:t>300万元</w:t>
      </w:r>
      <w:r>
        <w:rPr>
          <w:rFonts w:hint="default" w:ascii="Times New Roman" w:hAnsi="Times New Roman" w:eastAsia="仿宋_GB2312" w:cs="Times New Roman"/>
          <w:sz w:val="32"/>
          <w:szCs w:val="32"/>
        </w:rPr>
        <w:t>。</w:t>
      </w:r>
      <w:r>
        <w:rPr>
          <w:rStyle w:val="15"/>
          <w:rFonts w:hint="default" w:ascii="Times New Roman" w:hAnsi="Times New Roman" w:eastAsia="仿宋_GB2312" w:cs="Times New Roman"/>
          <w:sz w:val="32"/>
          <w:szCs w:val="32"/>
          <w:highlight w:val="none"/>
          <w:lang w:eastAsia="zh-CN"/>
        </w:rPr>
        <w:t>加强财政统筹能力。</w:t>
      </w:r>
      <w:r>
        <w:rPr>
          <w:rFonts w:hint="default" w:ascii="Times New Roman" w:hAnsi="Times New Roman" w:eastAsia="仿宋_GB2312" w:cs="Times New Roman"/>
          <w:sz w:val="32"/>
          <w:szCs w:val="32"/>
          <w:lang w:val="en-US" w:eastAsia="zh-CN"/>
        </w:rPr>
        <w:t>持续落实政府过紧日子要求，</w:t>
      </w:r>
      <w:r>
        <w:rPr>
          <w:rFonts w:hint="default" w:ascii="Times New Roman" w:hAnsi="Times New Roman" w:eastAsia="仿宋_GB2312" w:cs="Times New Roman"/>
          <w:sz w:val="32"/>
          <w:szCs w:val="32"/>
        </w:rPr>
        <w:t>大力压减一般性支出，细化预算编制，强化预算约束</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全年一般性支出压减比例达</w:t>
      </w:r>
      <w:r>
        <w:rPr>
          <w:rFonts w:hint="eastAsia" w:cs="Times New Roman"/>
          <w:sz w:val="32"/>
          <w:szCs w:val="32"/>
          <w:lang w:val="en-US" w:eastAsia="zh-CN"/>
        </w:rPr>
        <w:t>10</w:t>
      </w:r>
      <w:r>
        <w:rPr>
          <w:rFonts w:hint="default" w:ascii="Times New Roman" w:hAnsi="Times New Roman" w:eastAsia="仿宋_GB2312" w:cs="Times New Roman"/>
          <w:sz w:val="32"/>
          <w:szCs w:val="32"/>
          <w:lang w:val="en-US" w:eastAsia="zh-CN"/>
        </w:rPr>
        <w:t>%；加强部门结转结余及实有资金清理力度，全年盘活财政存量资金3753万元；</w:t>
      </w:r>
      <w:r>
        <w:rPr>
          <w:rFonts w:hint="default" w:ascii="Times New Roman" w:hAnsi="Times New Roman" w:eastAsia="仿宋_GB2312" w:cs="Times New Roman"/>
          <w:sz w:val="32"/>
          <w:szCs w:val="32"/>
          <w:highlight w:val="none"/>
          <w:lang w:val="en-US" w:eastAsia="zh-CN"/>
        </w:rPr>
        <w:t>统筹债券资金、行业奖补资金和土地跨省域调剂资金1.6亿元，</w:t>
      </w:r>
      <w:r>
        <w:rPr>
          <w:rFonts w:hint="default" w:ascii="Times New Roman" w:hAnsi="Times New Roman" w:eastAsia="仿宋_GB2312" w:cs="Times New Roman"/>
          <w:i w:val="0"/>
          <w:caps w:val="0"/>
          <w:color w:val="000000"/>
          <w:spacing w:val="0"/>
          <w:kern w:val="0"/>
          <w:sz w:val="32"/>
          <w:szCs w:val="32"/>
          <w:highlight w:val="none"/>
          <w:shd w:val="clear" w:color="auto" w:fill="FFFFFF"/>
          <w:lang w:val="en-US" w:eastAsia="zh-CN" w:bidi="ar"/>
        </w:rPr>
        <w:t>支持红柳沟大桥和第三供热中心等重点民生项目建设</w:t>
      </w:r>
      <w:r>
        <w:rPr>
          <w:rFonts w:hint="default" w:ascii="Times New Roman" w:hAnsi="Times New Roman" w:eastAsia="仿宋_GB2312" w:cs="Times New Roman"/>
          <w:sz w:val="32"/>
          <w:szCs w:val="32"/>
          <w:highlight w:val="none"/>
          <w:lang w:val="en-US" w:eastAsia="zh-CN"/>
        </w:rPr>
        <w:t>，推动财政资金更好发挥效益。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rPr>
        <w:t>2.力行不怠惠民生，民生福祉持续增进 。</w:t>
      </w:r>
      <w:r>
        <w:rPr>
          <w:rFonts w:hint="default" w:ascii="Times New Roman" w:hAnsi="Times New Roman" w:eastAsia="仿宋_GB2312" w:cs="Times New Roman"/>
          <w:sz w:val="32"/>
          <w:szCs w:val="32"/>
        </w:rPr>
        <w:t>始终</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保障</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改善民生作为财政支出的出发点和落脚点，</w:t>
      </w:r>
      <w:r>
        <w:rPr>
          <w:rFonts w:hint="default" w:ascii="Times New Roman" w:hAnsi="Times New Roman" w:eastAsia="仿宋_GB2312" w:cs="Times New Roman"/>
          <w:sz w:val="32"/>
          <w:szCs w:val="32"/>
          <w:highlight w:val="none"/>
        </w:rPr>
        <w:t>全</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民生支出达到</w:t>
      </w:r>
      <w:r>
        <w:rPr>
          <w:rFonts w:hint="eastAsia" w:cs="Times New Roman"/>
          <w:sz w:val="32"/>
          <w:szCs w:val="32"/>
          <w:highlight w:val="none"/>
          <w:lang w:val="en-US" w:eastAsia="zh-CN"/>
        </w:rPr>
        <w:t>345492</w:t>
      </w:r>
      <w:r>
        <w:rPr>
          <w:rFonts w:hint="default" w:ascii="Times New Roman" w:hAnsi="Times New Roman" w:eastAsia="仿宋_GB2312" w:cs="Times New Roman"/>
          <w:sz w:val="32"/>
          <w:szCs w:val="32"/>
          <w:highlight w:val="none"/>
        </w:rPr>
        <w:t>万元，占一般公</w:t>
      </w:r>
      <w:r>
        <w:rPr>
          <w:rFonts w:hint="default" w:ascii="Times New Roman" w:hAnsi="Times New Roman" w:eastAsia="仿宋_GB2312" w:cs="Times New Roman"/>
          <w:sz w:val="32"/>
          <w:szCs w:val="32"/>
          <w:highlight w:val="none"/>
          <w:lang w:eastAsia="zh-CN"/>
        </w:rPr>
        <w:t>共</w:t>
      </w:r>
      <w:r>
        <w:rPr>
          <w:rFonts w:hint="default" w:ascii="Times New Roman" w:hAnsi="Times New Roman" w:eastAsia="仿宋_GB2312" w:cs="Times New Roman"/>
          <w:sz w:val="32"/>
          <w:szCs w:val="32"/>
          <w:highlight w:val="none"/>
        </w:rPr>
        <w:t>预算支出的91.</w:t>
      </w:r>
      <w:r>
        <w:rPr>
          <w:rFonts w:hint="eastAsia" w:cs="Times New Roman"/>
          <w:sz w:val="32"/>
          <w:szCs w:val="32"/>
          <w:highlight w:val="none"/>
          <w:lang w:val="en-US" w:eastAsia="zh-CN"/>
        </w:rPr>
        <w:t>42</w:t>
      </w:r>
      <w:r>
        <w:rPr>
          <w:rFonts w:hint="default" w:ascii="Times New Roman" w:hAnsi="Times New Roman" w:eastAsia="仿宋_GB2312" w:cs="Times New Roman"/>
          <w:sz w:val="32"/>
          <w:szCs w:val="32"/>
          <w:highlight w:val="none"/>
        </w:rPr>
        <w:t>%。</w:t>
      </w:r>
      <w:r>
        <w:rPr>
          <w:rStyle w:val="15"/>
          <w:rFonts w:hint="default" w:ascii="Times New Roman" w:hAnsi="Times New Roman" w:eastAsia="仿宋_GB2312" w:cs="Times New Roman"/>
          <w:sz w:val="32"/>
          <w:szCs w:val="32"/>
        </w:rPr>
        <w:t>加大教育发展支持力度</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安排资金</w:t>
      </w:r>
      <w:r>
        <w:rPr>
          <w:rFonts w:hint="eastAsia" w:cs="Times New Roman"/>
          <w:sz w:val="32"/>
          <w:szCs w:val="32"/>
          <w:lang w:val="en-US" w:eastAsia="zh-CN"/>
        </w:rPr>
        <w:t>60111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保障学前教师待遇，</w:t>
      </w:r>
      <w:r>
        <w:rPr>
          <w:rFonts w:hint="default" w:ascii="Times New Roman" w:hAnsi="Times New Roman" w:eastAsia="仿宋_GB2312" w:cs="Times New Roman"/>
          <w:sz w:val="32"/>
          <w:szCs w:val="32"/>
        </w:rPr>
        <w:t>收回公建民营幼儿园2所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推动学前教育普及普惠发展。</w:t>
      </w:r>
      <w:r>
        <w:rPr>
          <w:rFonts w:hint="default" w:ascii="Times New Roman" w:hAnsi="Times New Roman" w:eastAsia="仿宋_GB2312" w:cs="Times New Roman"/>
          <w:sz w:val="32"/>
          <w:szCs w:val="32"/>
          <w:lang w:val="en"/>
        </w:rPr>
        <w:t>实施第一小学教学楼等办学</w:t>
      </w:r>
      <w:r>
        <w:rPr>
          <w:rFonts w:hint="default" w:ascii="Times New Roman" w:hAnsi="Times New Roman" w:eastAsia="仿宋_GB2312" w:cs="Times New Roman"/>
          <w:sz w:val="32"/>
          <w:szCs w:val="32"/>
          <w:lang w:val="en" w:eastAsia="zh-CN"/>
        </w:rPr>
        <w:t>能力</w:t>
      </w:r>
      <w:r>
        <w:rPr>
          <w:rFonts w:hint="default" w:ascii="Times New Roman" w:hAnsi="Times New Roman" w:eastAsia="仿宋_GB2312" w:cs="Times New Roman"/>
          <w:sz w:val="32"/>
          <w:szCs w:val="32"/>
          <w:lang w:val="en"/>
        </w:rPr>
        <w:t>提升项目</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
        </w:rPr>
        <w:t>个</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kern w:val="0"/>
          <w:sz w:val="32"/>
          <w:szCs w:val="32"/>
          <w:lang w:val="en-US" w:eastAsia="zh-CN" w:bidi="ar"/>
        </w:rPr>
        <w:t>落实困难学生补助和营养膳食计划，推进义务教育薄弱环节改善与能力提升。支持红寺堡中学智慧课堂等设备采购项目，落实国家助学金和免学费政策，持续优化普通高中学校基本办学条件。</w:t>
      </w:r>
      <w:r>
        <w:rPr>
          <w:rStyle w:val="15"/>
          <w:rFonts w:hint="default" w:ascii="Times New Roman" w:hAnsi="Times New Roman" w:eastAsia="仿宋_GB2312" w:cs="Times New Roman"/>
          <w:sz w:val="32"/>
          <w:szCs w:val="32"/>
        </w:rPr>
        <w:t>支持卫生健康事业发展。</w:t>
      </w:r>
      <w:r>
        <w:rPr>
          <w:rStyle w:val="15"/>
          <w:rFonts w:hint="default" w:ascii="Times New Roman" w:hAnsi="Times New Roman" w:eastAsia="仿宋_GB2312" w:cs="Times New Roman"/>
          <w:b w:val="0"/>
          <w:bCs/>
          <w:sz w:val="32"/>
          <w:szCs w:val="32"/>
        </w:rPr>
        <w:t>安排</w:t>
      </w:r>
      <w:r>
        <w:rPr>
          <w:rStyle w:val="15"/>
          <w:rFonts w:hint="default" w:ascii="Times New Roman" w:hAnsi="Times New Roman" w:eastAsia="仿宋_GB2312" w:cs="Times New Roman"/>
          <w:b w:val="0"/>
          <w:bCs/>
          <w:sz w:val="32"/>
          <w:szCs w:val="32"/>
          <w:lang w:eastAsia="zh-CN"/>
        </w:rPr>
        <w:t>资金</w:t>
      </w:r>
      <w:r>
        <w:rPr>
          <w:rStyle w:val="15"/>
          <w:rFonts w:hint="eastAsia" w:cs="Times New Roman"/>
          <w:b w:val="0"/>
          <w:bCs/>
          <w:sz w:val="32"/>
          <w:szCs w:val="32"/>
          <w:lang w:val="en-US" w:eastAsia="zh-CN"/>
        </w:rPr>
        <w:t>17892</w:t>
      </w:r>
      <w:r>
        <w:rPr>
          <w:rStyle w:val="15"/>
          <w:rFonts w:hint="default" w:ascii="Times New Roman" w:hAnsi="Times New Roman" w:eastAsia="仿宋_GB2312" w:cs="Times New Roman"/>
          <w:b w:val="0"/>
          <w:bCs/>
          <w:sz w:val="32"/>
          <w:szCs w:val="32"/>
        </w:rPr>
        <w:t>万元</w:t>
      </w:r>
      <w:r>
        <w:rPr>
          <w:rStyle w:val="15"/>
          <w:rFonts w:hint="default" w:ascii="Times New Roman" w:hAnsi="Times New Roman" w:eastAsia="仿宋_GB2312" w:cs="Times New Roman"/>
          <w:b w:val="0"/>
          <w:bCs/>
          <w:sz w:val="32"/>
          <w:szCs w:val="32"/>
          <w:lang w:eastAsia="zh-CN"/>
        </w:rPr>
        <w:t>，</w:t>
      </w:r>
      <w:r>
        <w:rPr>
          <w:rStyle w:val="15"/>
          <w:rFonts w:hint="default" w:ascii="Times New Roman" w:hAnsi="Times New Roman" w:eastAsia="仿宋_GB2312" w:cs="Times New Roman"/>
          <w:b w:val="0"/>
          <w:bCs/>
          <w:sz w:val="32"/>
          <w:szCs w:val="32"/>
          <w:lang w:val="en-US" w:eastAsia="zh-CN"/>
        </w:rPr>
        <w:t>支持中医院</w:t>
      </w:r>
      <w:r>
        <w:rPr>
          <w:rStyle w:val="15"/>
          <w:rFonts w:hint="eastAsia" w:ascii="仿宋_GB2312" w:hAnsi="仿宋_GB2312" w:cs="仿宋_GB2312"/>
          <w:b w:val="0"/>
          <w:bCs/>
          <w:sz w:val="32"/>
          <w:szCs w:val="32"/>
          <w:lang w:val="en-US" w:eastAsia="zh-CN"/>
        </w:rPr>
        <w:t>“</w:t>
      </w:r>
      <w:r>
        <w:rPr>
          <w:rStyle w:val="15"/>
          <w:rFonts w:hint="eastAsia" w:ascii="仿宋_GB2312" w:hAnsi="仿宋_GB2312" w:eastAsia="仿宋_GB2312" w:cs="仿宋_GB2312"/>
          <w:b w:val="0"/>
          <w:bCs/>
          <w:sz w:val="32"/>
          <w:szCs w:val="32"/>
          <w:lang w:val="en-US" w:eastAsia="zh-CN"/>
        </w:rPr>
        <w:t>两专科一中心</w:t>
      </w:r>
      <w:r>
        <w:rPr>
          <w:rStyle w:val="15"/>
          <w:rFonts w:hint="eastAsia" w:ascii="仿宋_GB2312" w:hAnsi="仿宋_GB2312" w:cs="仿宋_GB2312"/>
          <w:b w:val="0"/>
          <w:bCs/>
          <w:sz w:val="32"/>
          <w:szCs w:val="32"/>
          <w:lang w:val="en-US" w:eastAsia="zh-CN"/>
        </w:rPr>
        <w:t>”</w:t>
      </w:r>
      <w:r>
        <w:rPr>
          <w:rStyle w:val="15"/>
          <w:rFonts w:hint="default" w:ascii="Times New Roman" w:hAnsi="Times New Roman" w:eastAsia="仿宋_GB2312" w:cs="Times New Roman"/>
          <w:b w:val="0"/>
          <w:bCs/>
          <w:sz w:val="32"/>
          <w:szCs w:val="32"/>
          <w:lang w:val="en-US" w:eastAsia="zh-CN"/>
        </w:rPr>
        <w:t>建设，柔性引进25名中医专家。</w:t>
      </w:r>
      <w:r>
        <w:rPr>
          <w:rStyle w:val="15"/>
          <w:rFonts w:hint="default" w:ascii="Times New Roman" w:hAnsi="Times New Roman" w:eastAsia="仿宋_GB2312" w:cs="Times New Roman"/>
          <w:b w:val="0"/>
          <w:bCs/>
          <w:sz w:val="32"/>
          <w:szCs w:val="32"/>
          <w:lang w:eastAsia="zh-CN"/>
        </w:rPr>
        <w:t>实施太阳山镇卫生院维修改造等</w:t>
      </w:r>
      <w:r>
        <w:rPr>
          <w:rStyle w:val="15"/>
          <w:rFonts w:hint="default" w:ascii="Times New Roman" w:hAnsi="Times New Roman" w:eastAsia="仿宋_GB2312" w:cs="Times New Roman"/>
          <w:b w:val="0"/>
          <w:bCs/>
          <w:sz w:val="32"/>
          <w:szCs w:val="32"/>
          <w:lang w:val="en-US" w:eastAsia="zh-CN"/>
        </w:rPr>
        <w:t>11个</w:t>
      </w:r>
      <w:r>
        <w:rPr>
          <w:rStyle w:val="15"/>
          <w:rFonts w:hint="default" w:ascii="Times New Roman" w:hAnsi="Times New Roman" w:eastAsia="仿宋_GB2312" w:cs="Times New Roman"/>
          <w:b w:val="0"/>
          <w:bCs/>
          <w:sz w:val="32"/>
          <w:szCs w:val="32"/>
          <w:lang w:eastAsia="zh-CN"/>
        </w:rPr>
        <w:t>医疗卫生提升项目</w:t>
      </w:r>
      <w:r>
        <w:rPr>
          <w:rStyle w:val="15"/>
          <w:rFonts w:hint="default" w:ascii="Times New Roman" w:hAnsi="Times New Roman" w:eastAsia="仿宋_GB2312" w:cs="Times New Roman"/>
          <w:b w:val="0"/>
          <w:bCs/>
          <w:sz w:val="32"/>
          <w:szCs w:val="32"/>
          <w:lang w:val="en-US" w:eastAsia="zh-CN"/>
        </w:rPr>
        <w:t>，97个村卫生室全部达到服务标准。</w:t>
      </w:r>
      <w:r>
        <w:rPr>
          <w:rFonts w:hint="default" w:ascii="Times New Roman" w:hAnsi="Times New Roman" w:eastAsia="仿宋_GB2312" w:cs="Times New Roman"/>
          <w:sz w:val="32"/>
          <w:szCs w:val="32"/>
        </w:rPr>
        <w:t>支持医疗机构成功创建老年友善医疗机构，完善全民医疗保障体系。</w:t>
      </w:r>
      <w:r>
        <w:rPr>
          <w:rStyle w:val="15"/>
          <w:rFonts w:hint="default" w:ascii="Times New Roman" w:hAnsi="Times New Roman" w:eastAsia="仿宋_GB2312" w:cs="Times New Roman"/>
          <w:sz w:val="32"/>
          <w:szCs w:val="32"/>
        </w:rPr>
        <w:t>兜牢社会保障底线。</w:t>
      </w:r>
      <w:r>
        <w:rPr>
          <w:rFonts w:hint="default" w:ascii="Times New Roman" w:hAnsi="Times New Roman" w:eastAsia="仿宋_GB2312" w:cs="Times New Roman"/>
          <w:sz w:val="32"/>
          <w:szCs w:val="32"/>
        </w:rPr>
        <w:t>安排资金</w:t>
      </w:r>
      <w:r>
        <w:rPr>
          <w:rFonts w:hint="eastAsia" w:cs="Times New Roman"/>
          <w:sz w:val="32"/>
          <w:szCs w:val="32"/>
          <w:lang w:val="en-US" w:eastAsia="zh-CN"/>
        </w:rPr>
        <w:t>43320</w:t>
      </w:r>
      <w:r>
        <w:rPr>
          <w:rFonts w:hint="default" w:ascii="Times New Roman" w:hAnsi="Times New Roman" w:eastAsia="仿宋_GB2312" w:cs="Times New Roman"/>
          <w:sz w:val="32"/>
          <w:szCs w:val="32"/>
        </w:rPr>
        <w:t>万元，实施社会福利院和</w:t>
      </w:r>
      <w:r>
        <w:rPr>
          <w:rFonts w:hint="eastAsia" w:cs="Times New Roman"/>
          <w:sz w:val="32"/>
          <w:szCs w:val="32"/>
          <w:lang w:eastAsia="zh-CN"/>
        </w:rPr>
        <w:t>第二</w:t>
      </w:r>
      <w:r>
        <w:rPr>
          <w:rFonts w:hint="default" w:ascii="Times New Roman" w:hAnsi="Times New Roman" w:eastAsia="仿宋_GB2312" w:cs="Times New Roman"/>
          <w:sz w:val="32"/>
          <w:szCs w:val="32"/>
        </w:rPr>
        <w:t>敬老院消防基础设施提升改造</w:t>
      </w:r>
      <w:r>
        <w:rPr>
          <w:rFonts w:hint="default" w:ascii="Times New Roman" w:hAnsi="Times New Roman" w:eastAsia="仿宋_GB2312" w:cs="Times New Roman"/>
          <w:sz w:val="32"/>
          <w:szCs w:val="32"/>
          <w:lang w:eastAsia="zh-CN"/>
        </w:rPr>
        <w:t>项目，保障城乡低保、临时救助等困难群众补助资金及时发放，调增城乡居民基础养老金标准</w:t>
      </w:r>
      <w:r>
        <w:rPr>
          <w:rFonts w:hint="default" w:ascii="Times New Roman" w:hAnsi="Times New Roman" w:eastAsia="仿宋_GB2312" w:cs="Times New Roman"/>
          <w:sz w:val="32"/>
          <w:szCs w:val="32"/>
          <w:lang w:val="en-US" w:eastAsia="zh-CN"/>
        </w:rPr>
        <w:t>20元</w:t>
      </w:r>
      <w:r>
        <w:rPr>
          <w:rFonts w:hint="default" w:ascii="Times New Roman" w:hAnsi="Times New Roman" w:eastAsia="仿宋_GB2312" w:cs="Times New Roman"/>
          <w:sz w:val="32"/>
          <w:szCs w:val="32"/>
          <w:lang w:eastAsia="zh-CN"/>
        </w:rPr>
        <w:t>，补缴以前年度环卫、园林工人社保，有效保障相关群体权益</w:t>
      </w:r>
      <w:r>
        <w:rPr>
          <w:rFonts w:hint="default" w:ascii="Times New Roman" w:hAnsi="Times New Roman" w:eastAsia="仿宋_GB2312" w:cs="Times New Roman"/>
          <w:sz w:val="32"/>
          <w:szCs w:val="32"/>
          <w:lang w:val="en-US" w:eastAsia="zh-CN"/>
        </w:rPr>
        <w:t>。</w:t>
      </w:r>
      <w:r>
        <w:rPr>
          <w:rStyle w:val="15"/>
          <w:rFonts w:hint="default" w:ascii="Times New Roman" w:hAnsi="Times New Roman" w:eastAsia="仿宋_GB2312" w:cs="Times New Roman"/>
          <w:sz w:val="32"/>
          <w:szCs w:val="32"/>
        </w:rPr>
        <w:t>提高公共文化服务水平。</w:t>
      </w:r>
      <w:r>
        <w:rPr>
          <w:rFonts w:hint="default" w:ascii="Times New Roman" w:hAnsi="Times New Roman" w:eastAsia="仿宋_GB2312" w:cs="Times New Roman"/>
          <w:sz w:val="32"/>
          <w:szCs w:val="32"/>
        </w:rPr>
        <w:t>安排资金</w:t>
      </w:r>
      <w:r>
        <w:rPr>
          <w:rFonts w:hint="eastAsia" w:cs="Times New Roman"/>
          <w:sz w:val="32"/>
          <w:szCs w:val="32"/>
          <w:lang w:val="en-US" w:eastAsia="zh-CN"/>
        </w:rPr>
        <w:t>2644</w:t>
      </w:r>
      <w:r>
        <w:rPr>
          <w:rFonts w:hint="default" w:ascii="Times New Roman" w:hAnsi="Times New Roman" w:eastAsia="仿宋_GB2312" w:cs="Times New Roman"/>
          <w:sz w:val="32"/>
          <w:szCs w:val="32"/>
        </w:rPr>
        <w:t>万元，支持</w:t>
      </w:r>
      <w:r>
        <w:rPr>
          <w:rFonts w:hint="default" w:ascii="Times New Roman" w:hAnsi="Times New Roman" w:eastAsia="仿宋_GB2312" w:cs="Times New Roman"/>
          <w:sz w:val="32"/>
          <w:szCs w:val="32"/>
          <w:lang w:eastAsia="zh-CN"/>
        </w:rPr>
        <w:t>承办</w:t>
      </w:r>
      <w:r>
        <w:rPr>
          <w:rFonts w:hint="default" w:ascii="Times New Roman" w:hAnsi="Times New Roman" w:eastAsia="仿宋_GB2312" w:cs="Times New Roman"/>
          <w:bCs/>
          <w:sz w:val="32"/>
          <w:szCs w:val="32"/>
        </w:rPr>
        <w:t>全国</w:t>
      </w:r>
      <w:r>
        <w:rPr>
          <w:rFonts w:hint="default" w:ascii="Times New Roman" w:hAnsi="Times New Roman" w:eastAsia="仿宋_GB2312" w:cs="Times New Roman"/>
          <w:bCs/>
          <w:sz w:val="32"/>
          <w:szCs w:val="32"/>
          <w:lang w:eastAsia="zh-CN"/>
        </w:rPr>
        <w:t>（青少年）</w:t>
      </w:r>
      <w:r>
        <w:rPr>
          <w:rFonts w:hint="default" w:ascii="Times New Roman" w:hAnsi="Times New Roman" w:eastAsia="仿宋_GB2312" w:cs="Times New Roman"/>
          <w:bCs/>
          <w:sz w:val="32"/>
          <w:szCs w:val="32"/>
        </w:rPr>
        <w:t>航空航天模型锦标赛。</w:t>
      </w:r>
      <w:r>
        <w:rPr>
          <w:rFonts w:hint="default" w:ascii="Times New Roman" w:hAnsi="Times New Roman" w:eastAsia="仿宋_GB2312" w:cs="Times New Roman"/>
          <w:kern w:val="0"/>
          <w:sz w:val="32"/>
          <w:szCs w:val="32"/>
          <w:lang w:eastAsia="zh-CN" w:bidi="ar"/>
        </w:rPr>
        <w:t>举办</w:t>
      </w:r>
      <w:r>
        <w:rPr>
          <w:rFonts w:hint="default" w:ascii="Times New Roman" w:hAnsi="Times New Roman" w:eastAsia="仿宋_GB2312" w:cs="Times New Roman"/>
          <w:kern w:val="0"/>
          <w:sz w:val="32"/>
          <w:szCs w:val="32"/>
          <w:lang w:bidi="ar"/>
        </w:rPr>
        <w:t>社火展演比赛、</w:t>
      </w:r>
      <w:r>
        <w:rPr>
          <w:rFonts w:hint="default" w:ascii="Times New Roman" w:hAnsi="Times New Roman" w:eastAsia="仿宋_GB2312" w:cs="Times New Roman"/>
          <w:kern w:val="0"/>
          <w:sz w:val="32"/>
          <w:szCs w:val="32"/>
          <w:lang w:eastAsia="zh-CN" w:bidi="ar"/>
        </w:rPr>
        <w:t>青春电音之夜、</w:t>
      </w:r>
      <w:r>
        <w:rPr>
          <w:rFonts w:hint="default" w:ascii="Times New Roman" w:hAnsi="Times New Roman" w:eastAsia="仿宋_GB2312" w:cs="Times New Roman"/>
          <w:kern w:val="0"/>
          <w:sz w:val="32"/>
          <w:szCs w:val="32"/>
          <w:lang w:bidi="ar"/>
        </w:rPr>
        <w:t>篮球争霸赛等文化体育活动</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推动东源文化广场、</w:t>
      </w:r>
      <w:r>
        <w:rPr>
          <w:rFonts w:hint="default" w:ascii="Times New Roman" w:hAnsi="Times New Roman" w:eastAsia="仿宋_GB2312" w:cs="Times New Roman"/>
          <w:color w:val="000000"/>
          <w:sz w:val="32"/>
          <w:szCs w:val="32"/>
        </w:rPr>
        <w:t>黄河文化复合廊道布展</w:t>
      </w:r>
      <w:r>
        <w:rPr>
          <w:rFonts w:hint="default" w:ascii="Times New Roman" w:hAnsi="Times New Roman" w:eastAsia="仿宋_GB2312" w:cs="Times New Roman"/>
          <w:color w:val="000000"/>
          <w:sz w:val="32"/>
          <w:szCs w:val="32"/>
          <w:lang w:eastAsia="zh-CN"/>
        </w:rPr>
        <w:t>和</w:t>
      </w:r>
      <w:r>
        <w:rPr>
          <w:rFonts w:hint="default" w:ascii="Times New Roman" w:hAnsi="Times New Roman" w:eastAsia="仿宋_GB2312" w:cs="Times New Roman"/>
          <w:color w:val="000000"/>
          <w:kern w:val="0"/>
          <w:sz w:val="32"/>
          <w:szCs w:val="32"/>
          <w:lang w:bidi="ar"/>
        </w:rPr>
        <w:t>明长城旧城堡加固</w:t>
      </w:r>
      <w:r>
        <w:rPr>
          <w:rFonts w:hint="default" w:ascii="Times New Roman" w:hAnsi="Times New Roman" w:eastAsia="仿宋_GB2312" w:cs="Times New Roman"/>
          <w:color w:val="000000"/>
          <w:sz w:val="32"/>
          <w:szCs w:val="32"/>
          <w:lang w:eastAsia="zh-CN"/>
        </w:rPr>
        <w:t>等</w:t>
      </w:r>
      <w:r>
        <w:rPr>
          <w:rFonts w:hint="default" w:ascii="Times New Roman" w:hAnsi="Times New Roman" w:eastAsia="仿宋_GB2312" w:cs="Times New Roman"/>
          <w:color w:val="000000"/>
          <w:sz w:val="32"/>
          <w:szCs w:val="32"/>
        </w:rPr>
        <w:t>项目建设</w:t>
      </w:r>
      <w:r>
        <w:rPr>
          <w:rFonts w:hint="default" w:ascii="Times New Roman" w:hAnsi="Times New Roman" w:eastAsia="仿宋_GB2312" w:cs="Times New Roman"/>
          <w:color w:val="000000"/>
          <w:sz w:val="32"/>
          <w:szCs w:val="32"/>
          <w:lang w:eastAsia="zh-CN"/>
        </w:rPr>
        <w:t>，提升公共文化服务能力。</w:t>
      </w:r>
      <w:r>
        <w:rPr>
          <w:rFonts w:hint="default" w:ascii="Times New Roman" w:hAnsi="Times New Roman" w:eastAsia="仿宋_GB2312" w:cs="Times New Roman"/>
          <w:b/>
          <w:bCs/>
          <w:sz w:val="32"/>
          <w:szCs w:val="32"/>
        </w:rPr>
        <w:t>夯实稳定就业基础。</w:t>
      </w:r>
      <w:r>
        <w:rPr>
          <w:rFonts w:hint="default" w:ascii="Times New Roman" w:hAnsi="Times New Roman" w:eastAsia="仿宋_GB2312" w:cs="Times New Roman"/>
          <w:sz w:val="32"/>
          <w:szCs w:val="32"/>
        </w:rPr>
        <w:t>安排资金</w:t>
      </w:r>
      <w:r>
        <w:rPr>
          <w:rFonts w:hint="eastAsia" w:cs="Times New Roman"/>
          <w:sz w:val="32"/>
          <w:szCs w:val="32"/>
          <w:highlight w:val="none"/>
          <w:lang w:val="en-US" w:eastAsia="zh-CN"/>
        </w:rPr>
        <w:t>9395</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b w:val="0"/>
          <w:bCs w:val="0"/>
          <w:color w:val="000000"/>
          <w:kern w:val="32"/>
          <w:sz w:val="32"/>
          <w:szCs w:val="32"/>
          <w:lang w:eastAsia="zh-CN"/>
        </w:rPr>
        <w:t>，</w:t>
      </w:r>
      <w:r>
        <w:rPr>
          <w:rFonts w:hint="default" w:ascii="Times New Roman" w:hAnsi="Times New Roman" w:eastAsia="仿宋_GB2312" w:cs="Times New Roman"/>
          <w:sz w:val="32"/>
          <w:szCs w:val="32"/>
          <w:lang w:eastAsia="zh-CN"/>
        </w:rPr>
        <w:t>积极落实高质量转移就业</w:t>
      </w:r>
      <w:r>
        <w:rPr>
          <w:rFonts w:hint="default" w:ascii="Times New Roman" w:hAnsi="Times New Roman" w:eastAsia="仿宋_GB2312" w:cs="Times New Roman"/>
          <w:sz w:val="32"/>
          <w:szCs w:val="32"/>
          <w:lang w:val="en-US" w:eastAsia="zh-CN"/>
        </w:rPr>
        <w:t>16条措施，</w:t>
      </w:r>
      <w:r>
        <w:rPr>
          <w:rFonts w:hint="default" w:ascii="Times New Roman" w:hAnsi="Times New Roman" w:eastAsia="仿宋_GB2312" w:cs="Times New Roman"/>
          <w:sz w:val="32"/>
          <w:szCs w:val="32"/>
        </w:rPr>
        <w:t>发放</w:t>
      </w:r>
      <w:r>
        <w:rPr>
          <w:rFonts w:hint="default" w:ascii="Times New Roman" w:hAnsi="Times New Roman" w:eastAsia="仿宋_GB2312" w:cs="Times New Roman"/>
          <w:sz w:val="32"/>
          <w:szCs w:val="32"/>
          <w:lang w:eastAsia="zh-CN"/>
        </w:rPr>
        <w:t>就业创业</w:t>
      </w:r>
      <w:r>
        <w:rPr>
          <w:rFonts w:hint="default" w:ascii="Times New Roman" w:hAnsi="Times New Roman" w:eastAsia="仿宋_GB2312" w:cs="Times New Roman"/>
          <w:sz w:val="32"/>
          <w:szCs w:val="32"/>
        </w:rPr>
        <w:t>补贴21</w:t>
      </w:r>
      <w:r>
        <w:rPr>
          <w:rFonts w:hint="default" w:ascii="Times New Roman" w:hAnsi="Times New Roman" w:eastAsia="仿宋_GB2312" w:cs="Times New Roman"/>
          <w:sz w:val="32"/>
          <w:szCs w:val="32"/>
          <w:lang w:val="en-US" w:eastAsia="zh-CN"/>
        </w:rPr>
        <w:t>92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b w:val="0"/>
          <w:bCs w:val="0"/>
          <w:kern w:val="2"/>
          <w:sz w:val="32"/>
          <w:szCs w:val="32"/>
          <w:lang w:val="en-US" w:eastAsia="zh-CN" w:bidi="ar-SA"/>
        </w:rPr>
        <w:t>深入</w:t>
      </w:r>
      <w:r>
        <w:rPr>
          <w:rFonts w:hint="default" w:ascii="Times New Roman" w:hAnsi="Times New Roman" w:eastAsia="仿宋_GB2312" w:cs="Times New Roman"/>
          <w:b w:val="0"/>
          <w:bCs w:val="0"/>
          <w:color w:val="000000"/>
          <w:kern w:val="32"/>
          <w:sz w:val="32"/>
          <w:szCs w:val="32"/>
        </w:rPr>
        <w:t>实施职业技能提升行动</w:t>
      </w:r>
      <w:r>
        <w:rPr>
          <w:rFonts w:hint="default" w:ascii="Times New Roman" w:hAnsi="Times New Roman" w:eastAsia="仿宋_GB2312" w:cs="Times New Roman"/>
          <w:b w:val="0"/>
          <w:bCs w:val="0"/>
          <w:color w:val="000000"/>
          <w:kern w:val="32"/>
          <w:sz w:val="32"/>
          <w:szCs w:val="32"/>
          <w:lang w:eastAsia="zh-CN"/>
        </w:rPr>
        <w:t>，</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发放创业担保贷款</w:t>
      </w:r>
      <w:r>
        <w:rPr>
          <w:rFonts w:hint="default" w:ascii="Times New Roman" w:hAnsi="Times New Roman" w:eastAsia="仿宋_GB2312" w:cs="Times New Roman"/>
          <w:b w:val="0"/>
          <w:bCs w:val="0"/>
          <w:i w:val="0"/>
          <w:iCs w:val="0"/>
          <w:color w:val="auto"/>
          <w:spacing w:val="0"/>
          <w:kern w:val="2"/>
          <w:sz w:val="32"/>
          <w:szCs w:val="32"/>
          <w:highlight w:val="none"/>
          <w:vertAlign w:val="baseline"/>
          <w:lang w:val="en-US" w:eastAsia="zh-CN" w:bidi="ar-SA"/>
        </w:rPr>
        <w:t>5929万元，</w:t>
      </w:r>
      <w:r>
        <w:rPr>
          <w:rFonts w:hint="default" w:ascii="Times New Roman" w:hAnsi="Times New Roman" w:eastAsia="仿宋_GB2312" w:cs="Times New Roman"/>
          <w:b w:val="0"/>
          <w:bCs w:val="0"/>
          <w:color w:val="000000"/>
          <w:spacing w:val="0"/>
          <w:kern w:val="2"/>
          <w:sz w:val="32"/>
          <w:szCs w:val="32"/>
          <w:highlight w:val="none"/>
          <w:lang w:val="en-US" w:eastAsia="zh-CN" w:bidi="ar-SA"/>
        </w:rPr>
        <w:t>规模化转移就业4.84万人，</w:t>
      </w:r>
      <w:r>
        <w:rPr>
          <w:rFonts w:hint="default" w:ascii="Times New Roman" w:hAnsi="Times New Roman" w:eastAsia="仿宋_GB2312" w:cs="Times New Roman"/>
          <w:b w:val="0"/>
          <w:bCs w:val="0"/>
          <w:i w:val="0"/>
          <w:iCs w:val="0"/>
          <w:color w:val="auto"/>
          <w:kern w:val="2"/>
          <w:sz w:val="32"/>
          <w:szCs w:val="32"/>
          <w:highlight w:val="none"/>
          <w:vertAlign w:val="baseline"/>
          <w:lang w:val="en-US" w:eastAsia="zh-CN" w:bidi="ar-SA"/>
        </w:rPr>
        <w:t>培育创业实体344个，带动就业1828人</w:t>
      </w:r>
      <w:r>
        <w:rPr>
          <w:rFonts w:hint="default" w:ascii="Times New Roman" w:hAnsi="Times New Roman" w:eastAsia="仿宋_GB2312" w:cs="Times New Roman"/>
          <w:color w:val="000000"/>
          <w:kern w:val="0"/>
          <w:sz w:val="32"/>
          <w:szCs w:val="32"/>
          <w:highlight w:val="none"/>
          <w:lang w:bidi="ar"/>
        </w:rPr>
        <w:t>。</w:t>
      </w:r>
    </w:p>
    <w:p>
      <w:pPr>
        <w:keepNext w:val="0"/>
        <w:keepLines w:val="0"/>
        <w:pageBreakBefore w:val="0"/>
        <w:widowControl w:val="0"/>
        <w:suppressLineNumbers w:val="0"/>
        <w:kinsoku/>
        <w:wordWrap/>
        <w:overflowPunct/>
        <w:topLinePunct w:val="0"/>
        <w:autoSpaceDE/>
        <w:autoSpaceDN/>
        <w:bidi w:val="0"/>
        <w:spacing w:line="560" w:lineRule="exact"/>
        <w:ind w:left="0" w:right="0"/>
        <w:jc w:val="both"/>
        <w:textAlignment w:val="auto"/>
        <w:rPr>
          <w:rFonts w:hint="default" w:ascii="Times New Roman" w:hAnsi="Times New Roman" w:eastAsia="仿宋_GB2312" w:cs="Times New Roman"/>
          <w:sz w:val="32"/>
          <w:szCs w:val="32"/>
          <w:highlight w:val="yellow"/>
          <w:lang w:bidi="ar"/>
        </w:rPr>
      </w:pPr>
      <w:r>
        <w:rPr>
          <w:rStyle w:val="15"/>
          <w:rFonts w:hint="default" w:ascii="Times New Roman" w:hAnsi="Times New Roman" w:eastAsia="仿宋_GB2312" w:cs="Times New Roman"/>
          <w:kern w:val="2"/>
          <w:sz w:val="32"/>
          <w:szCs w:val="32"/>
          <w:highlight w:val="none"/>
        </w:rPr>
        <w:t xml:space="preserve"> </w:t>
      </w:r>
      <w:r>
        <w:rPr>
          <w:rStyle w:val="15"/>
          <w:rFonts w:hint="default" w:ascii="Times New Roman" w:hAnsi="Times New Roman" w:eastAsia="仿宋_GB2312" w:cs="Times New Roman"/>
          <w:kern w:val="2"/>
          <w:sz w:val="32"/>
          <w:szCs w:val="32"/>
          <w:highlight w:val="none"/>
          <w:lang w:val="en-US" w:eastAsia="zh-CN"/>
        </w:rPr>
        <w:t xml:space="preserve"> </w:t>
      </w:r>
      <w:r>
        <w:rPr>
          <w:rFonts w:hint="default" w:ascii="Times New Roman" w:hAnsi="Times New Roman" w:eastAsia="仿宋_GB2312" w:cs="Times New Roman"/>
          <w:b/>
          <w:sz w:val="32"/>
          <w:szCs w:val="32"/>
          <w:highlight w:val="none"/>
          <w:lang w:val="en-US" w:eastAsia="zh-CN"/>
        </w:rPr>
        <w:t xml:space="preserve">  3.精准发力保重点，</w:t>
      </w:r>
      <w:r>
        <w:rPr>
          <w:rFonts w:hint="default" w:ascii="Times New Roman" w:hAnsi="Times New Roman" w:eastAsia="仿宋_GB2312" w:cs="Times New Roman"/>
          <w:b/>
          <w:sz w:val="32"/>
          <w:szCs w:val="32"/>
          <w:lang w:val="en-US" w:eastAsia="zh-CN"/>
        </w:rPr>
        <w:t>重点项目</w:t>
      </w:r>
      <w:r>
        <w:rPr>
          <w:rFonts w:hint="default" w:ascii="Times New Roman" w:hAnsi="Times New Roman" w:eastAsia="仿宋_GB2312" w:cs="Times New Roman"/>
          <w:b/>
          <w:sz w:val="32"/>
          <w:szCs w:val="32"/>
          <w:highlight w:val="none"/>
          <w:lang w:val="en-US" w:eastAsia="zh-CN"/>
        </w:rPr>
        <w:t>有</w:t>
      </w:r>
      <w:r>
        <w:rPr>
          <w:rFonts w:hint="default" w:ascii="Times New Roman" w:hAnsi="Times New Roman" w:eastAsia="仿宋_GB2312" w:cs="Times New Roman"/>
          <w:b/>
          <w:sz w:val="32"/>
          <w:szCs w:val="32"/>
          <w:lang w:val="en-US" w:eastAsia="zh-CN"/>
        </w:rPr>
        <w:t>序推进。</w:t>
      </w:r>
      <w:r>
        <w:rPr>
          <w:rFonts w:hint="default" w:ascii="Times New Roman" w:hAnsi="Times New Roman" w:eastAsia="仿宋_GB2312" w:cs="Times New Roman"/>
          <w:b/>
          <w:bCs/>
          <w:sz w:val="32"/>
          <w:szCs w:val="32"/>
          <w:lang w:bidi="ar"/>
        </w:rPr>
        <w:t>推进</w:t>
      </w:r>
      <w:r>
        <w:rPr>
          <w:rFonts w:hint="default" w:ascii="Times New Roman" w:hAnsi="Times New Roman" w:eastAsia="仿宋_GB2312" w:cs="Times New Roman"/>
          <w:b/>
          <w:bCs/>
          <w:sz w:val="32"/>
          <w:szCs w:val="32"/>
          <w:lang w:eastAsia="zh-CN" w:bidi="ar"/>
        </w:rPr>
        <w:t>市政基础设施建设</w:t>
      </w:r>
      <w:r>
        <w:rPr>
          <w:rFonts w:hint="default" w:ascii="Times New Roman" w:hAnsi="Times New Roman" w:eastAsia="仿宋_GB2312" w:cs="Times New Roman"/>
          <w:b/>
          <w:bCs/>
          <w:sz w:val="32"/>
          <w:szCs w:val="32"/>
          <w:lang w:bidi="ar"/>
        </w:rPr>
        <w:t>。</w:t>
      </w:r>
      <w:r>
        <w:rPr>
          <w:rFonts w:hint="default" w:ascii="Times New Roman" w:hAnsi="Times New Roman" w:eastAsia="仿宋_GB2312" w:cs="Times New Roman"/>
          <w:sz w:val="32"/>
          <w:szCs w:val="32"/>
          <w:lang w:bidi="ar"/>
        </w:rPr>
        <w:t>安排资金70807万元，加快兴盛片区、小康北片和朝阳片区等项目进</w:t>
      </w:r>
      <w:r>
        <w:rPr>
          <w:rFonts w:hint="default" w:ascii="Times New Roman" w:hAnsi="Times New Roman" w:eastAsia="仿宋_GB2312" w:cs="Times New Roman"/>
          <w:kern w:val="2"/>
          <w:sz w:val="32"/>
          <w:szCs w:val="32"/>
        </w:rPr>
        <w:t>展。</w:t>
      </w:r>
      <w:r>
        <w:rPr>
          <w:rFonts w:hint="default" w:ascii="Times New Roman" w:hAnsi="Times New Roman" w:eastAsia="仿宋_GB2312" w:cs="Times New Roman"/>
          <w:kern w:val="2"/>
          <w:sz w:val="32"/>
          <w:szCs w:val="32"/>
          <w:lang w:eastAsia="zh-CN"/>
        </w:rPr>
        <w:t>支持</w:t>
      </w:r>
      <w:r>
        <w:rPr>
          <w:rFonts w:hint="default" w:ascii="Times New Roman" w:hAnsi="Times New Roman" w:eastAsia="仿宋_GB2312" w:cs="Times New Roman"/>
          <w:kern w:val="2"/>
          <w:sz w:val="32"/>
          <w:szCs w:val="32"/>
        </w:rPr>
        <w:t>实施</w:t>
      </w:r>
      <w:r>
        <w:rPr>
          <w:rFonts w:hint="default" w:ascii="Times New Roman" w:hAnsi="Times New Roman" w:eastAsia="仿宋_GB2312" w:cs="Times New Roman"/>
          <w:sz w:val="32"/>
          <w:szCs w:val="32"/>
        </w:rPr>
        <w:t>城市排水防涝、</w:t>
      </w:r>
      <w:r>
        <w:rPr>
          <w:rFonts w:hint="default" w:ascii="Times New Roman" w:hAnsi="Times New Roman" w:eastAsia="仿宋_GB2312" w:cs="Times New Roman"/>
          <w:kern w:val="2"/>
          <w:sz w:val="32"/>
          <w:szCs w:val="32"/>
        </w:rPr>
        <w:t>第三供热中心、2024年供暖工程</w:t>
      </w:r>
      <w:r>
        <w:rPr>
          <w:rFonts w:hint="default" w:ascii="Times New Roman" w:hAnsi="Times New Roman" w:eastAsia="仿宋_GB2312" w:cs="Times New Roman"/>
          <w:kern w:val="2"/>
          <w:sz w:val="32"/>
          <w:szCs w:val="32"/>
          <w:lang w:eastAsia="zh-CN"/>
        </w:rPr>
        <w:t>和</w:t>
      </w:r>
      <w:r>
        <w:rPr>
          <w:rFonts w:hint="default" w:ascii="Times New Roman" w:hAnsi="Times New Roman" w:eastAsia="仿宋_GB2312" w:cs="Times New Roman"/>
          <w:b w:val="0"/>
          <w:bCs w:val="0"/>
          <w:color w:val="auto"/>
          <w:kern w:val="2"/>
          <w:sz w:val="32"/>
          <w:szCs w:val="32"/>
          <w:highlight w:val="none"/>
          <w:lang w:val="en-US" w:eastAsia="zh-CN" w:bidi="ar-SA"/>
        </w:rPr>
        <w:t>城市生活垃圾转运中心</w:t>
      </w:r>
      <w:r>
        <w:rPr>
          <w:rFonts w:hint="default" w:ascii="Times New Roman" w:hAnsi="Times New Roman" w:eastAsia="仿宋_GB2312" w:cs="Times New Roman"/>
          <w:kern w:val="2"/>
          <w:sz w:val="32"/>
          <w:szCs w:val="32"/>
        </w:rPr>
        <w:t>等市政类项目建设，</w:t>
      </w:r>
      <w:r>
        <w:rPr>
          <w:rFonts w:hint="default" w:ascii="Times New Roman" w:hAnsi="Times New Roman" w:eastAsia="仿宋_GB2312" w:cs="Times New Roman"/>
          <w:kern w:val="2"/>
          <w:sz w:val="32"/>
          <w:szCs w:val="32"/>
          <w:lang w:eastAsia="zh-CN"/>
        </w:rPr>
        <w:t>有效</w:t>
      </w:r>
      <w:r>
        <w:rPr>
          <w:rFonts w:hint="default" w:ascii="Times New Roman" w:hAnsi="Times New Roman" w:eastAsia="仿宋_GB2312" w:cs="Times New Roman"/>
          <w:kern w:val="2"/>
          <w:sz w:val="32"/>
          <w:szCs w:val="32"/>
        </w:rPr>
        <w:t>提</w:t>
      </w:r>
      <w:r>
        <w:rPr>
          <w:rFonts w:hint="default" w:ascii="Times New Roman" w:hAnsi="Times New Roman" w:eastAsia="仿宋_GB2312" w:cs="Times New Roman"/>
          <w:sz w:val="32"/>
          <w:szCs w:val="32"/>
          <w:lang w:eastAsia="zh-CN" w:bidi="ar"/>
        </w:rPr>
        <w:t>升</w:t>
      </w:r>
      <w:r>
        <w:rPr>
          <w:rFonts w:hint="default" w:ascii="Times New Roman" w:hAnsi="Times New Roman" w:eastAsia="仿宋_GB2312" w:cs="Times New Roman"/>
          <w:sz w:val="32"/>
          <w:szCs w:val="32"/>
          <w:lang w:bidi="ar"/>
        </w:rPr>
        <w:t>城市公共服务</w:t>
      </w:r>
      <w:r>
        <w:rPr>
          <w:rFonts w:hint="default" w:ascii="Times New Roman" w:hAnsi="Times New Roman" w:eastAsia="仿宋_GB2312" w:cs="Times New Roman"/>
          <w:sz w:val="32"/>
          <w:szCs w:val="32"/>
          <w:lang w:eastAsia="zh-CN" w:bidi="ar"/>
        </w:rPr>
        <w:t>能力和承载水平</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b/>
          <w:bCs/>
          <w:sz w:val="32"/>
          <w:szCs w:val="32"/>
          <w:lang w:eastAsia="zh-CN" w:bidi="ar"/>
        </w:rPr>
        <w:t>推进促消费持续升温。</w:t>
      </w:r>
      <w:r>
        <w:rPr>
          <w:rFonts w:hint="default" w:ascii="Times New Roman" w:hAnsi="Times New Roman" w:eastAsia="仿宋_GB2312" w:cs="Times New Roman"/>
          <w:sz w:val="32"/>
          <w:szCs w:val="32"/>
          <w:lang w:eastAsia="zh-CN" w:bidi="ar"/>
        </w:rPr>
        <w:t>安排资金</w:t>
      </w:r>
      <w:r>
        <w:rPr>
          <w:rFonts w:hint="default" w:ascii="Times New Roman" w:hAnsi="Times New Roman" w:eastAsia="仿宋_GB2312" w:cs="Times New Roman"/>
          <w:sz w:val="32"/>
          <w:szCs w:val="32"/>
          <w:lang w:val="en-US" w:eastAsia="zh-CN" w:bidi="ar"/>
        </w:rPr>
        <w:t>6850</w:t>
      </w:r>
      <w:r>
        <w:rPr>
          <w:rFonts w:hint="default" w:ascii="Times New Roman" w:hAnsi="Times New Roman" w:eastAsia="仿宋_GB2312" w:cs="Times New Roman"/>
          <w:sz w:val="32"/>
          <w:szCs w:val="32"/>
          <w:lang w:eastAsia="zh-CN" w:bidi="ar"/>
        </w:rPr>
        <w:t>万元，落实</w:t>
      </w:r>
      <w:r>
        <w:rPr>
          <w:rFonts w:hint="default" w:ascii="Times New Roman" w:hAnsi="Times New Roman" w:eastAsia="仿宋_GB2312" w:cs="Times New Roman"/>
          <w:b w:val="0"/>
          <w:bCs w:val="0"/>
          <w:color w:val="auto"/>
          <w:kern w:val="2"/>
          <w:sz w:val="32"/>
          <w:szCs w:val="32"/>
          <w:lang w:val="en-US" w:eastAsia="zh-CN" w:bidi="ar-SA"/>
        </w:rPr>
        <w:t>普惠性购房补助政策，促进商品住房去库存。用好用足</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两新</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政策，提振汽车、家电等大宗商品消费，激发市场活力。</w:t>
      </w:r>
      <w:r>
        <w:rPr>
          <w:rFonts w:hint="default" w:ascii="Times New Roman" w:hAnsi="Times New Roman" w:eastAsia="仿宋_GB2312" w:cs="Times New Roman"/>
          <w:color w:val="auto"/>
          <w:sz w:val="32"/>
          <w:szCs w:val="32"/>
          <w:lang w:val="en-US" w:eastAsia="zh-CN"/>
        </w:rPr>
        <w:t>举办</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铸牢共同体·中华一家亲</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9月丰收季等系列活动，发</w:t>
      </w:r>
      <w:r>
        <w:rPr>
          <w:rFonts w:hint="default" w:ascii="Times New Roman" w:hAnsi="Times New Roman" w:eastAsia="仿宋_GB2312" w:cs="Times New Roman"/>
          <w:b w:val="0"/>
          <w:bCs w:val="0"/>
          <w:color w:val="auto"/>
          <w:kern w:val="2"/>
          <w:sz w:val="32"/>
          <w:szCs w:val="32"/>
          <w:lang w:val="en-US" w:eastAsia="zh-CN" w:bidi="ar-SA"/>
        </w:rPr>
        <w:t>放餐饮、零售等各类消费券10.8万张，拉动区域经济增长。</w:t>
      </w:r>
      <w:r>
        <w:rPr>
          <w:rFonts w:hint="default" w:ascii="Times New Roman" w:hAnsi="Times New Roman" w:eastAsia="仿宋_GB2312" w:cs="Times New Roman"/>
          <w:b/>
          <w:bCs/>
          <w:sz w:val="32"/>
          <w:szCs w:val="32"/>
          <w:lang w:bidi="ar"/>
        </w:rPr>
        <w:t>推进乡村全面振兴。</w:t>
      </w:r>
      <w:r>
        <w:rPr>
          <w:rFonts w:hint="default" w:ascii="Times New Roman" w:hAnsi="Times New Roman" w:eastAsia="仿宋_GB2312" w:cs="Times New Roman"/>
          <w:sz w:val="32"/>
          <w:szCs w:val="32"/>
          <w:highlight w:val="none"/>
          <w:lang w:bidi="ar"/>
        </w:rPr>
        <w:t>安排资金</w:t>
      </w:r>
      <w:r>
        <w:rPr>
          <w:rFonts w:hint="eastAsia" w:cs="Times New Roman"/>
          <w:sz w:val="32"/>
          <w:szCs w:val="32"/>
          <w:highlight w:val="none"/>
          <w:lang w:val="en-US" w:eastAsia="zh-CN" w:bidi="ar"/>
        </w:rPr>
        <w:t>161155</w:t>
      </w:r>
      <w:r>
        <w:rPr>
          <w:rFonts w:hint="default" w:ascii="Times New Roman" w:hAnsi="Times New Roman" w:eastAsia="仿宋_GB2312" w:cs="Times New Roman"/>
          <w:sz w:val="32"/>
          <w:szCs w:val="32"/>
          <w:highlight w:val="none"/>
          <w:lang w:bidi="ar"/>
        </w:rPr>
        <w:t>万元，</w:t>
      </w:r>
      <w:r>
        <w:rPr>
          <w:rFonts w:hint="default" w:ascii="Times New Roman" w:hAnsi="Times New Roman" w:eastAsia="仿宋_GB2312" w:cs="Times New Roman"/>
          <w:kern w:val="0"/>
          <w:sz w:val="32"/>
          <w:szCs w:val="32"/>
          <w:highlight w:val="none"/>
          <w:lang w:val="en-US" w:eastAsia="zh-CN" w:bidi="ar"/>
        </w:rPr>
        <w:t>实施农业生产发展、产业配套设施、农村基础设施和人居环境整治等164个涉农项目，深入推进农村综合改革和乡村产业融合发展，加快补齐农村公益设施建设短板。</w:t>
      </w:r>
      <w:r>
        <w:rPr>
          <w:rFonts w:hint="default" w:ascii="Times New Roman" w:hAnsi="Times New Roman" w:eastAsia="仿宋_GB2312" w:cs="Times New Roman"/>
          <w:b/>
          <w:bCs/>
          <w:sz w:val="32"/>
          <w:szCs w:val="32"/>
          <w:highlight w:val="none"/>
          <w:lang w:bidi="ar"/>
        </w:rPr>
        <w:t>推进生态文明建设。</w:t>
      </w:r>
      <w:r>
        <w:rPr>
          <w:rFonts w:hint="default" w:ascii="Times New Roman" w:hAnsi="Times New Roman" w:eastAsia="仿宋_GB2312" w:cs="Times New Roman"/>
          <w:sz w:val="32"/>
          <w:szCs w:val="32"/>
          <w:highlight w:val="none"/>
          <w:lang w:bidi="ar"/>
        </w:rPr>
        <w:t>安排资金22587万元，</w:t>
      </w:r>
      <w:r>
        <w:rPr>
          <w:rFonts w:hint="default" w:ascii="Times New Roman" w:hAnsi="Times New Roman" w:eastAsia="仿宋_GB2312" w:cs="Times New Roman"/>
          <w:kern w:val="0"/>
          <w:sz w:val="32"/>
          <w:szCs w:val="32"/>
          <w:highlight w:val="none"/>
          <w:lang w:val="en-US" w:eastAsia="zh-CN" w:bidi="ar"/>
        </w:rPr>
        <w:t>大力支持污染防治、生态修复、绿色低碳等工作，推动红柳沟生态缓冲带保护修复、宁夏南部生态保护修复与水土流失综合治理等重点生态项目稳步实施</w:t>
      </w:r>
      <w:r>
        <w:rPr>
          <w:rFonts w:hint="eastAsia" w:cs="Times New Roman"/>
          <w:kern w:val="0"/>
          <w:sz w:val="32"/>
          <w:szCs w:val="32"/>
          <w:highlight w:val="none"/>
          <w:lang w:val="en-US" w:eastAsia="zh-CN" w:bidi="ar"/>
        </w:rPr>
        <w:t>，守牢生态保护红线。</w:t>
      </w:r>
    </w:p>
    <w:p>
      <w:pPr>
        <w:pStyle w:val="9"/>
        <w:keepNext w:val="0"/>
        <w:keepLines w:val="0"/>
        <w:pageBreakBefore w:val="0"/>
        <w:widowControl w:val="0"/>
        <w:suppressLineNumbers w:val="0"/>
        <w:shd w:val="clear" w:color="auto" w:fill="FFFFFF"/>
        <w:kinsoku/>
        <w:wordWrap/>
        <w:overflowPunct/>
        <w:topLinePunct w:val="0"/>
        <w:autoSpaceDE/>
        <w:autoSpaceDN/>
        <w:bidi w:val="0"/>
        <w:spacing w:beforeAutospacing="0" w:after="0" w:afterAutospacing="0" w:line="560" w:lineRule="exact"/>
        <w:ind w:left="0" w:right="0" w:firstLine="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b/>
          <w:bCs/>
          <w:kern w:val="0"/>
          <w:sz w:val="32"/>
          <w:szCs w:val="32"/>
          <w:lang w:bidi="ar"/>
        </w:rPr>
        <w:t xml:space="preserve">   </w:t>
      </w:r>
      <w:r>
        <w:rPr>
          <w:rFonts w:hint="default" w:ascii="Times New Roman" w:hAnsi="Times New Roman" w:eastAsia="仿宋_GB2312" w:cs="Times New Roman"/>
          <w:b/>
          <w:kern w:val="2"/>
          <w:sz w:val="32"/>
          <w:szCs w:val="32"/>
          <w:lang w:val="en-US" w:eastAsia="zh-CN" w:bidi="ar-SA"/>
        </w:rPr>
        <w:t xml:space="preserve"> 4.深化改革提效能，财政管理持续加强。</w:t>
      </w:r>
      <w:r>
        <w:rPr>
          <w:rFonts w:hint="default" w:ascii="Times New Roman" w:hAnsi="Times New Roman" w:eastAsia="仿宋_GB2312" w:cs="Times New Roman"/>
          <w:kern w:val="0"/>
          <w:sz w:val="32"/>
          <w:szCs w:val="32"/>
          <w:lang w:bidi="ar"/>
        </w:rPr>
        <w:t>围绕治理体系和治理能力现代化，不断夯实财政管理基础，持续提升财政管理水平。</w:t>
      </w:r>
      <w:r>
        <w:rPr>
          <w:rFonts w:hint="default" w:ascii="Times New Roman" w:hAnsi="Times New Roman" w:eastAsia="仿宋_GB2312" w:cs="Times New Roman"/>
          <w:b/>
          <w:bCs/>
          <w:kern w:val="0"/>
          <w:sz w:val="32"/>
          <w:szCs w:val="32"/>
          <w:lang w:bidi="ar"/>
        </w:rPr>
        <w:t>规范财政预</w:t>
      </w:r>
      <w:r>
        <w:rPr>
          <w:rFonts w:hint="default" w:ascii="Times New Roman" w:hAnsi="Times New Roman" w:eastAsia="仿宋_GB2312" w:cs="Times New Roman"/>
          <w:b/>
          <w:bCs/>
          <w:kern w:val="0"/>
          <w:sz w:val="32"/>
          <w:szCs w:val="32"/>
          <w:lang w:eastAsia="zh-CN" w:bidi="ar"/>
        </w:rPr>
        <w:t>决</w:t>
      </w:r>
      <w:r>
        <w:rPr>
          <w:rFonts w:hint="default" w:ascii="Times New Roman" w:hAnsi="Times New Roman" w:eastAsia="仿宋_GB2312" w:cs="Times New Roman"/>
          <w:b/>
          <w:bCs/>
          <w:kern w:val="0"/>
          <w:sz w:val="32"/>
          <w:szCs w:val="32"/>
          <w:lang w:bidi="ar"/>
        </w:rPr>
        <w:t>算管理。</w:t>
      </w:r>
      <w:r>
        <w:rPr>
          <w:rFonts w:hint="default" w:ascii="Times New Roman" w:hAnsi="Times New Roman" w:eastAsia="仿宋_GB2312" w:cs="Times New Roman"/>
          <w:kern w:val="0"/>
          <w:sz w:val="32"/>
          <w:szCs w:val="32"/>
          <w:lang w:bidi="ar"/>
        </w:rPr>
        <w:t>落实全口径预算管理，</w:t>
      </w:r>
      <w:r>
        <w:rPr>
          <w:rFonts w:hint="default" w:ascii="Times New Roman" w:hAnsi="Times New Roman" w:eastAsia="仿宋_GB2312" w:cs="Times New Roman"/>
          <w:sz w:val="32"/>
          <w:szCs w:val="32"/>
        </w:rPr>
        <w:t>深化零基预算改革，</w:t>
      </w:r>
      <w:r>
        <w:rPr>
          <w:rFonts w:hint="default" w:ascii="Times New Roman" w:hAnsi="Times New Roman" w:eastAsia="仿宋_GB2312" w:cs="Times New Roman"/>
          <w:sz w:val="32"/>
          <w:szCs w:val="32"/>
          <w:lang w:eastAsia="zh-CN"/>
        </w:rPr>
        <w:t>完善基本支出标准体系建设，结合财力</w:t>
      </w:r>
      <w:r>
        <w:rPr>
          <w:rFonts w:hint="default" w:ascii="Times New Roman" w:hAnsi="Times New Roman" w:eastAsia="仿宋_GB2312" w:cs="Times New Roman"/>
          <w:sz w:val="32"/>
          <w:szCs w:val="32"/>
          <w:highlight w:val="none"/>
          <w:lang w:eastAsia="zh-CN"/>
        </w:rPr>
        <w:t>状况、分</w:t>
      </w:r>
      <w:r>
        <w:rPr>
          <w:rFonts w:hint="default" w:ascii="Times New Roman" w:hAnsi="Times New Roman" w:eastAsia="仿宋_GB2312" w:cs="Times New Roman"/>
          <w:sz w:val="32"/>
          <w:szCs w:val="32"/>
          <w:highlight w:val="none"/>
        </w:rPr>
        <w:t>轻重缓急安排预算</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lang w:eastAsia="zh-CN"/>
        </w:rPr>
        <w:t>亿</w:t>
      </w:r>
      <w:r>
        <w:rPr>
          <w:rFonts w:hint="default" w:ascii="Times New Roman" w:hAnsi="Times New Roman" w:eastAsia="仿宋_GB2312" w:cs="Times New Roman"/>
          <w:kern w:val="0"/>
          <w:sz w:val="32"/>
          <w:szCs w:val="32"/>
          <w:highlight w:val="none"/>
          <w:lang w:bidi="ar"/>
        </w:rPr>
        <w:t>元，为持续</w:t>
      </w:r>
      <w:r>
        <w:rPr>
          <w:rFonts w:hint="default" w:ascii="Times New Roman" w:hAnsi="Times New Roman" w:eastAsia="仿宋_GB2312" w:cs="Times New Roman"/>
          <w:kern w:val="0"/>
          <w:sz w:val="32"/>
          <w:szCs w:val="32"/>
          <w:highlight w:val="none"/>
          <w:lang w:eastAsia="zh-CN" w:bidi="ar"/>
        </w:rPr>
        <w:t>深化</w:t>
      </w:r>
      <w:r>
        <w:rPr>
          <w:rFonts w:hint="default" w:ascii="Times New Roman" w:hAnsi="Times New Roman" w:eastAsia="仿宋_GB2312" w:cs="Times New Roman"/>
          <w:kern w:val="0"/>
          <w:sz w:val="32"/>
          <w:szCs w:val="32"/>
          <w:highlight w:val="none"/>
          <w:lang w:bidi="ar"/>
        </w:rPr>
        <w:t>零基预算改革</w:t>
      </w:r>
      <w:r>
        <w:rPr>
          <w:rFonts w:hint="default" w:ascii="Times New Roman" w:hAnsi="Times New Roman" w:eastAsia="仿宋_GB2312" w:cs="Times New Roman"/>
          <w:kern w:val="0"/>
          <w:sz w:val="32"/>
          <w:szCs w:val="32"/>
          <w:highlight w:val="none"/>
          <w:lang w:eastAsia="zh-CN" w:bidi="ar"/>
        </w:rPr>
        <w:t>奠定</w:t>
      </w:r>
      <w:r>
        <w:rPr>
          <w:rFonts w:hint="default" w:ascii="Times New Roman" w:hAnsi="Times New Roman" w:eastAsia="仿宋_GB2312" w:cs="Times New Roman"/>
          <w:kern w:val="0"/>
          <w:sz w:val="32"/>
          <w:szCs w:val="32"/>
          <w:highlight w:val="none"/>
          <w:lang w:bidi="ar"/>
        </w:rPr>
        <w:t>基础。</w:t>
      </w:r>
      <w:r>
        <w:rPr>
          <w:rFonts w:hint="default" w:ascii="Times New Roman" w:hAnsi="Times New Roman" w:eastAsia="仿宋_GB2312" w:cs="Times New Roman"/>
          <w:kern w:val="0"/>
          <w:sz w:val="32"/>
          <w:szCs w:val="32"/>
          <w:highlight w:val="none"/>
          <w:lang w:eastAsia="zh-CN" w:bidi="ar"/>
        </w:rPr>
        <w:t>健全决算审核机制，加强决算数据分析利用，不断提升预算执行监控水平。</w:t>
      </w:r>
      <w:r>
        <w:rPr>
          <w:rFonts w:hint="default" w:ascii="Times New Roman" w:hAnsi="Times New Roman" w:eastAsia="仿宋_GB2312" w:cs="Times New Roman"/>
          <w:kern w:val="0"/>
          <w:sz w:val="32"/>
          <w:szCs w:val="32"/>
          <w:highlight w:val="none"/>
          <w:lang w:val="en-US" w:eastAsia="zh-CN" w:bidi="ar"/>
        </w:rPr>
        <w:t>2024年财政总决算、部门决算及政府综合财务管理在全区考评中荣获一等奖。</w:t>
      </w:r>
      <w:r>
        <w:rPr>
          <w:rFonts w:hint="default" w:ascii="Times New Roman" w:hAnsi="Times New Roman" w:eastAsia="仿宋_GB2312" w:cs="Times New Roman"/>
          <w:b/>
          <w:bCs/>
          <w:kern w:val="0"/>
          <w:sz w:val="32"/>
          <w:szCs w:val="32"/>
          <w:highlight w:val="none"/>
          <w:lang w:bidi="ar"/>
        </w:rPr>
        <w:t>提高绩效管理水平。</w:t>
      </w:r>
      <w:r>
        <w:rPr>
          <w:rFonts w:hint="default" w:ascii="Times New Roman" w:hAnsi="Times New Roman" w:eastAsia="仿宋_GB2312" w:cs="Times New Roman"/>
          <w:kern w:val="0"/>
          <w:sz w:val="32"/>
          <w:szCs w:val="32"/>
          <w:highlight w:val="none"/>
          <w:lang w:bidi="ar"/>
        </w:rPr>
        <w:t>持续推动部门项目支出绩效评价全覆盖，建立</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单位全面自评+财政重点绩效评</w:t>
      </w:r>
      <w:r>
        <w:rPr>
          <w:rFonts w:hint="default" w:ascii="Times New Roman" w:hAnsi="Times New Roman" w:eastAsia="仿宋_GB2312" w:cs="Times New Roman"/>
          <w:kern w:val="0"/>
          <w:sz w:val="32"/>
          <w:szCs w:val="32"/>
          <w:lang w:bidi="ar"/>
        </w:rPr>
        <w:t>价</w:t>
      </w:r>
      <w:r>
        <w:rPr>
          <w:rFonts w:hint="eastAsia"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机制，选取污水处理、乡村振兴、</w:t>
      </w:r>
      <w:r>
        <w:rPr>
          <w:rFonts w:hint="default" w:ascii="Times New Roman" w:hAnsi="Times New Roman" w:eastAsia="仿宋_GB2312" w:cs="Times New Roman"/>
          <w:kern w:val="0"/>
          <w:sz w:val="32"/>
          <w:szCs w:val="32"/>
          <w:lang w:eastAsia="zh-CN" w:bidi="ar"/>
        </w:rPr>
        <w:t>校舍安全</w:t>
      </w:r>
      <w:r>
        <w:rPr>
          <w:rFonts w:hint="default" w:ascii="Times New Roman" w:hAnsi="Times New Roman" w:eastAsia="仿宋_GB2312" w:cs="Times New Roman"/>
          <w:kern w:val="0"/>
          <w:sz w:val="32"/>
          <w:szCs w:val="32"/>
          <w:lang w:bidi="ar"/>
        </w:rPr>
        <w:t>建设等11个重点民生项目和4个部门</w:t>
      </w:r>
      <w:r>
        <w:rPr>
          <w:rFonts w:hint="default" w:ascii="Times New Roman" w:hAnsi="Times New Roman" w:eastAsia="仿宋_GB2312" w:cs="Times New Roman"/>
          <w:kern w:val="0"/>
          <w:sz w:val="32"/>
          <w:szCs w:val="32"/>
          <w:lang w:eastAsia="zh-CN" w:bidi="ar"/>
        </w:rPr>
        <w:t>开展</w:t>
      </w:r>
      <w:r>
        <w:rPr>
          <w:rFonts w:hint="default" w:ascii="Times New Roman" w:hAnsi="Times New Roman" w:eastAsia="仿宋_GB2312" w:cs="Times New Roman"/>
          <w:kern w:val="0"/>
          <w:sz w:val="32"/>
          <w:szCs w:val="32"/>
          <w:lang w:bidi="ar"/>
        </w:rPr>
        <w:t>绩效评价，涉及资金6.42亿元</w:t>
      </w:r>
      <w:r>
        <w:rPr>
          <w:rFonts w:hint="default" w:ascii="Times New Roman" w:hAnsi="Times New Roman" w:eastAsia="仿宋_GB2312" w:cs="Times New Roman"/>
          <w:kern w:val="0"/>
          <w:sz w:val="32"/>
          <w:szCs w:val="32"/>
          <w:lang w:eastAsia="zh-CN" w:bidi="ar"/>
        </w:rPr>
        <w:t>，落实</w:t>
      </w:r>
      <w:r>
        <w:rPr>
          <w:rFonts w:hint="default" w:ascii="Times New Roman" w:hAnsi="Times New Roman" w:eastAsia="仿宋_GB2312" w:cs="Times New Roman"/>
          <w:kern w:val="0"/>
          <w:sz w:val="32"/>
          <w:szCs w:val="32"/>
          <w:lang w:bidi="ar"/>
        </w:rPr>
        <w:t>预算绩效管理工作向人大</w:t>
      </w:r>
      <w:r>
        <w:rPr>
          <w:rFonts w:hint="default" w:ascii="Times New Roman" w:hAnsi="Times New Roman" w:eastAsia="仿宋_GB2312" w:cs="Times New Roman"/>
          <w:kern w:val="0"/>
          <w:sz w:val="32"/>
          <w:szCs w:val="32"/>
          <w:lang w:eastAsia="zh-CN" w:bidi="ar"/>
        </w:rPr>
        <w:t>报告制度</w:t>
      </w:r>
      <w:r>
        <w:rPr>
          <w:rFonts w:hint="default" w:ascii="Times New Roman" w:hAnsi="Times New Roman" w:eastAsia="仿宋_GB2312" w:cs="Times New Roman"/>
          <w:kern w:val="0"/>
          <w:sz w:val="32"/>
          <w:szCs w:val="32"/>
          <w:lang w:bidi="ar"/>
        </w:rPr>
        <w:t>，主动接受人大监督。2024年</w:t>
      </w:r>
      <w:r>
        <w:rPr>
          <w:rFonts w:hint="default" w:ascii="Times New Roman" w:hAnsi="Times New Roman" w:eastAsia="仿宋_GB2312" w:cs="Times New Roman"/>
          <w:kern w:val="0"/>
          <w:sz w:val="32"/>
          <w:szCs w:val="32"/>
          <w:lang w:eastAsia="zh-CN" w:bidi="ar"/>
        </w:rPr>
        <w:t>财政</w:t>
      </w:r>
      <w:r>
        <w:rPr>
          <w:rFonts w:hint="default" w:ascii="Times New Roman" w:hAnsi="Times New Roman" w:eastAsia="仿宋_GB2312" w:cs="Times New Roman"/>
          <w:kern w:val="0"/>
          <w:sz w:val="32"/>
          <w:szCs w:val="32"/>
          <w:lang w:bidi="ar"/>
        </w:rPr>
        <w:t>管理绩效</w:t>
      </w:r>
      <w:r>
        <w:rPr>
          <w:rFonts w:hint="default" w:ascii="Times New Roman" w:hAnsi="Times New Roman" w:eastAsia="仿宋_GB2312" w:cs="Times New Roman"/>
          <w:kern w:val="0"/>
          <w:sz w:val="32"/>
          <w:szCs w:val="32"/>
          <w:lang w:eastAsia="zh-CN" w:bidi="ar"/>
        </w:rPr>
        <w:t>和</w:t>
      </w:r>
      <w:r>
        <w:rPr>
          <w:rFonts w:hint="default" w:ascii="Times New Roman" w:hAnsi="Times New Roman" w:eastAsia="仿宋_GB2312" w:cs="Times New Roman"/>
          <w:kern w:val="0"/>
          <w:sz w:val="32"/>
          <w:szCs w:val="32"/>
          <w:lang w:bidi="ar"/>
        </w:rPr>
        <w:t>社会保险基金预算绩效管理</w:t>
      </w:r>
      <w:r>
        <w:rPr>
          <w:rFonts w:hint="default" w:ascii="Times New Roman" w:hAnsi="Times New Roman" w:eastAsia="仿宋_GB2312" w:cs="Times New Roman"/>
          <w:kern w:val="0"/>
          <w:sz w:val="32"/>
          <w:szCs w:val="32"/>
          <w:lang w:eastAsia="zh-CN" w:bidi="ar"/>
        </w:rPr>
        <w:t>工作在全区</w:t>
      </w:r>
      <w:r>
        <w:rPr>
          <w:rFonts w:hint="default" w:ascii="Times New Roman" w:hAnsi="Times New Roman" w:eastAsia="仿宋_GB2312" w:cs="Times New Roman"/>
          <w:kern w:val="0"/>
          <w:sz w:val="32"/>
          <w:szCs w:val="32"/>
          <w:lang w:bidi="ar"/>
        </w:rPr>
        <w:t>考</w:t>
      </w:r>
      <w:r>
        <w:rPr>
          <w:rFonts w:hint="default" w:ascii="Times New Roman" w:hAnsi="Times New Roman" w:eastAsia="仿宋_GB2312" w:cs="Times New Roman"/>
          <w:kern w:val="0"/>
          <w:sz w:val="32"/>
          <w:szCs w:val="32"/>
          <w:lang w:eastAsia="zh-CN" w:bidi="ar"/>
        </w:rPr>
        <w:t>评中获得一等奖</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b/>
          <w:bCs/>
          <w:color w:val="000000"/>
          <w:kern w:val="0"/>
          <w:sz w:val="32"/>
          <w:szCs w:val="32"/>
          <w:lang w:bidi="ar"/>
        </w:rPr>
        <w:t>深化政府采购改革。</w:t>
      </w:r>
      <w:r>
        <w:rPr>
          <w:rFonts w:hint="default" w:ascii="Times New Roman" w:hAnsi="Times New Roman" w:eastAsia="仿宋_GB2312" w:cs="Times New Roman"/>
          <w:color w:val="000000"/>
          <w:kern w:val="0"/>
          <w:sz w:val="32"/>
          <w:szCs w:val="32"/>
          <w:highlight w:val="none"/>
          <w:lang w:bidi="ar"/>
        </w:rPr>
        <w:t>开</w:t>
      </w:r>
      <w:r>
        <w:rPr>
          <w:rFonts w:hint="default" w:ascii="Times New Roman" w:hAnsi="Times New Roman" w:eastAsia="仿宋_GB2312" w:cs="Times New Roman"/>
          <w:sz w:val="32"/>
          <w:szCs w:val="32"/>
          <w:highlight w:val="none"/>
        </w:rPr>
        <w:t>展政府采购领域</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违法违规行为专项整治工作</w:t>
      </w:r>
      <w:r>
        <w:rPr>
          <w:rFonts w:hint="default" w:ascii="Times New Roman" w:hAnsi="Times New Roman" w:eastAsia="仿宋_GB2312" w:cs="Times New Roman"/>
          <w:sz w:val="32"/>
          <w:szCs w:val="32"/>
          <w:highlight w:val="none"/>
          <w:lang w:eastAsia="zh-CN"/>
        </w:rPr>
        <w:t>。用好</w:t>
      </w:r>
      <w:r>
        <w:rPr>
          <w:rFonts w:hint="default" w:ascii="Times New Roman" w:hAnsi="Times New Roman" w:eastAsia="仿宋_GB2312" w:cs="Times New Roman"/>
          <w:b w:val="0"/>
          <w:bCs w:val="0"/>
          <w:sz w:val="32"/>
          <w:szCs w:val="32"/>
          <w:highlight w:val="none"/>
          <w:lang w:eastAsia="zh-CN"/>
        </w:rPr>
        <w:t>政府采购线上信用融资系统，支持中标中小企业信用线上融资，全年线上融资项目</w:t>
      </w:r>
      <w:r>
        <w:rPr>
          <w:rFonts w:hint="default" w:ascii="Times New Roman" w:hAnsi="Times New Roman" w:eastAsia="仿宋_GB2312" w:cs="Times New Roman"/>
          <w:b w:val="0"/>
          <w:bCs w:val="0"/>
          <w:sz w:val="32"/>
          <w:szCs w:val="32"/>
          <w:highlight w:val="none"/>
          <w:lang w:val="en" w:eastAsia="zh-CN"/>
        </w:rPr>
        <w:t>37</w:t>
      </w:r>
      <w:r>
        <w:rPr>
          <w:rFonts w:hint="default" w:ascii="Times New Roman" w:hAnsi="Times New Roman" w:eastAsia="仿宋_GB2312" w:cs="Times New Roman"/>
          <w:b w:val="0"/>
          <w:bCs w:val="0"/>
          <w:sz w:val="32"/>
          <w:szCs w:val="32"/>
          <w:highlight w:val="none"/>
          <w:lang w:eastAsia="zh-CN"/>
        </w:rPr>
        <w:t>个，融资总额</w:t>
      </w:r>
      <w:r>
        <w:rPr>
          <w:rFonts w:hint="default" w:ascii="Times New Roman" w:hAnsi="Times New Roman" w:eastAsia="仿宋_GB2312" w:cs="Times New Roman"/>
          <w:b w:val="0"/>
          <w:bCs w:val="0"/>
          <w:sz w:val="32"/>
          <w:szCs w:val="32"/>
          <w:highlight w:val="none"/>
          <w:lang w:val="en" w:eastAsia="zh-CN"/>
        </w:rPr>
        <w:t>3063</w:t>
      </w:r>
      <w:r>
        <w:rPr>
          <w:rFonts w:hint="default" w:ascii="Times New Roman" w:hAnsi="Times New Roman" w:eastAsia="仿宋_GB2312" w:cs="Times New Roman"/>
          <w:b w:val="0"/>
          <w:bCs w:val="0"/>
          <w:sz w:val="32"/>
          <w:szCs w:val="32"/>
          <w:highlight w:val="none"/>
          <w:lang w:eastAsia="zh-CN"/>
        </w:rPr>
        <w:t>万元。</w:t>
      </w:r>
      <w:r>
        <w:rPr>
          <w:rFonts w:hint="default" w:ascii="Times New Roman" w:hAnsi="Times New Roman" w:eastAsia="仿宋_GB2312" w:cs="Times New Roman"/>
          <w:sz w:val="32"/>
          <w:szCs w:val="32"/>
          <w:highlight w:val="none"/>
        </w:rPr>
        <w:t>加大中小企业预留比例，提高中小企业在政府采购中的份额</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预留采购金额18341万元，预留比例</w:t>
      </w:r>
      <w:r>
        <w:rPr>
          <w:rFonts w:hint="default" w:ascii="Times New Roman" w:hAnsi="Times New Roman" w:eastAsia="仿宋_GB2312" w:cs="Times New Roman"/>
          <w:sz w:val="32"/>
          <w:szCs w:val="32"/>
          <w:highlight w:val="none"/>
          <w:lang w:eastAsia="zh-CN"/>
        </w:rPr>
        <w:t>达</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kern w:val="0"/>
          <w:sz w:val="32"/>
          <w:szCs w:val="32"/>
          <w:lang w:bidi="ar"/>
        </w:rPr>
        <w:t>加强国有资产管理。</w:t>
      </w:r>
      <w:r>
        <w:rPr>
          <w:rFonts w:hint="default"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涵盖资产配置、使用、处置和收益等全生命周期的国有资产管理制度体系</w:t>
      </w:r>
      <w:r>
        <w:rPr>
          <w:rFonts w:hint="default" w:ascii="Times New Roman" w:hAnsi="Times New Roman" w:eastAsia="仿宋_GB2312" w:cs="Times New Roman"/>
          <w:sz w:val="32"/>
          <w:szCs w:val="32"/>
          <w:lang w:eastAsia="zh-CN"/>
        </w:rPr>
        <w:t>。发挥</w:t>
      </w:r>
      <w:r>
        <w:rPr>
          <w:rFonts w:hint="default" w:ascii="Times New Roman" w:hAnsi="Times New Roman" w:eastAsia="仿宋_GB2312" w:cs="Times New Roman"/>
          <w:sz w:val="32"/>
          <w:szCs w:val="32"/>
        </w:rPr>
        <w:t>公物仓管理</w:t>
      </w:r>
      <w:r>
        <w:rPr>
          <w:rFonts w:hint="default" w:ascii="Times New Roman" w:hAnsi="Times New Roman" w:eastAsia="仿宋_GB2312" w:cs="Times New Roman"/>
          <w:sz w:val="32"/>
          <w:szCs w:val="32"/>
          <w:lang w:eastAsia="zh-CN"/>
        </w:rPr>
        <w:t>职能</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充分挖掘闲置资产潜能，累计</w:t>
      </w:r>
      <w:r>
        <w:rPr>
          <w:rFonts w:hint="default" w:ascii="Times New Roman" w:hAnsi="Times New Roman" w:eastAsia="仿宋_GB2312" w:cs="Times New Roman"/>
          <w:sz w:val="32"/>
          <w:szCs w:val="32"/>
        </w:rPr>
        <w:t>入仓实物资产2469件</w:t>
      </w:r>
      <w:r>
        <w:rPr>
          <w:rFonts w:hint="default" w:ascii="Times New Roman" w:hAnsi="Times New Roman" w:eastAsia="仿宋_GB2312" w:cs="Times New Roman"/>
          <w:sz w:val="32"/>
          <w:szCs w:val="32"/>
          <w:lang w:eastAsia="zh-CN"/>
        </w:rPr>
        <w:t>，价值</w:t>
      </w:r>
      <w:r>
        <w:rPr>
          <w:rFonts w:hint="default" w:ascii="Times New Roman" w:hAnsi="Times New Roman" w:eastAsia="仿宋_GB2312" w:cs="Times New Roman"/>
          <w:sz w:val="32"/>
          <w:szCs w:val="32"/>
          <w:lang w:val="en-US" w:eastAsia="zh-CN"/>
        </w:rPr>
        <w:t>26</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万元，盘活利用222</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，价值</w:t>
      </w:r>
      <w:r>
        <w:rPr>
          <w:rFonts w:hint="default" w:ascii="Times New Roman" w:hAnsi="Times New Roman" w:eastAsia="仿宋_GB2312" w:cs="Times New Roman"/>
          <w:sz w:val="32"/>
          <w:szCs w:val="32"/>
          <w:lang w:val="en-US" w:eastAsia="zh-CN"/>
        </w:rPr>
        <w:t>223</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夯实国有资产管理数据基础，</w:t>
      </w:r>
      <w:r>
        <w:rPr>
          <w:rFonts w:hint="default" w:ascii="Times New Roman" w:hAnsi="Times New Roman" w:eastAsia="仿宋_GB2312" w:cs="Times New Roman"/>
          <w:sz w:val="32"/>
          <w:szCs w:val="32"/>
        </w:rPr>
        <w:t>严格落实国有资产</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向人大报告制度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2023年度行政事业性国有资产报告编报工作在全区考核中获通报表扬。</w:t>
      </w:r>
    </w:p>
    <w:p>
      <w:pPr>
        <w:keepNext w:val="0"/>
        <w:keepLines w:val="0"/>
        <w:pageBreakBefore w:val="0"/>
        <w:widowControl w:val="0"/>
        <w:kinsoku/>
        <w:wordWrap/>
        <w:overflowPunct/>
        <w:topLinePunct w:val="0"/>
        <w:autoSpaceDE/>
        <w:autoSpaceDN/>
        <w:bidi w:val="0"/>
        <w:spacing w:line="560" w:lineRule="exact"/>
        <w:ind w:left="0" w:right="0"/>
        <w:jc w:val="both"/>
        <w:textAlignment w:val="auto"/>
        <w:rPr>
          <w:rFonts w:hint="default" w:ascii="Times New Roman" w:hAnsi="Times New Roman" w:eastAsia="仿宋_GB2312" w:cs="Times New Roman"/>
          <w:sz w:val="32"/>
          <w:szCs w:val="32"/>
        </w:rPr>
      </w:pPr>
      <w:r>
        <w:rPr>
          <w:rStyle w:val="15"/>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kern w:val="2"/>
          <w:sz w:val="32"/>
          <w:szCs w:val="32"/>
          <w:lang w:val="en-US" w:eastAsia="zh-CN" w:bidi="ar-SA"/>
        </w:rPr>
        <w:t xml:space="preserve">  5.防范风险保安全，财政运行平稳有序。</w:t>
      </w:r>
      <w:r>
        <w:rPr>
          <w:rFonts w:hint="default" w:ascii="Times New Roman" w:hAnsi="Times New Roman" w:eastAsia="仿宋_GB2312" w:cs="Times New Roman"/>
          <w:kern w:val="0"/>
          <w:sz w:val="32"/>
          <w:szCs w:val="32"/>
          <w:lang w:eastAsia="zh-CN" w:bidi="ar"/>
        </w:rPr>
        <w:t>坚持</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eastAsia="zh-CN" w:bidi="ar"/>
        </w:rPr>
        <w:t>促</w:t>
      </w:r>
      <w:r>
        <w:rPr>
          <w:rFonts w:hint="default" w:ascii="Times New Roman" w:hAnsi="Times New Roman" w:eastAsia="仿宋_GB2312" w:cs="Times New Roman"/>
          <w:kern w:val="0"/>
          <w:sz w:val="32"/>
          <w:szCs w:val="32"/>
          <w:lang w:bidi="ar"/>
        </w:rPr>
        <w:t>发展</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和</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防风险</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并重，牢牢守住不发生系统性、区域性风险底线。</w:t>
      </w:r>
      <w:r>
        <w:rPr>
          <w:rFonts w:hint="default" w:ascii="Times New Roman" w:hAnsi="Times New Roman" w:eastAsia="仿宋_GB2312" w:cs="Times New Roman"/>
          <w:b/>
          <w:kern w:val="0"/>
          <w:sz w:val="32"/>
          <w:szCs w:val="32"/>
          <w:lang w:bidi="ar"/>
        </w:rPr>
        <w:t>兜牢基层</w:t>
      </w:r>
      <w:r>
        <w:rPr>
          <w:rFonts w:hint="eastAsia" w:ascii="Times New Roman" w:hAnsi="Times New Roman" w:cs="Times New Roman"/>
          <w:b/>
          <w:kern w:val="0"/>
          <w:sz w:val="32"/>
          <w:szCs w:val="32"/>
          <w:lang w:eastAsia="zh-CN" w:bidi="ar"/>
        </w:rPr>
        <w:t>“</w:t>
      </w:r>
      <w:r>
        <w:rPr>
          <w:rFonts w:hint="default" w:ascii="Times New Roman" w:hAnsi="Times New Roman" w:eastAsia="仿宋_GB2312" w:cs="Times New Roman"/>
          <w:b/>
          <w:kern w:val="0"/>
          <w:sz w:val="32"/>
          <w:szCs w:val="32"/>
          <w:lang w:bidi="ar"/>
        </w:rPr>
        <w:t>三保</w:t>
      </w:r>
      <w:r>
        <w:rPr>
          <w:rFonts w:hint="eastAsia" w:ascii="Times New Roman" w:hAnsi="Times New Roman" w:cs="Times New Roman"/>
          <w:b/>
          <w:kern w:val="0"/>
          <w:sz w:val="32"/>
          <w:szCs w:val="32"/>
          <w:lang w:eastAsia="zh-CN" w:bidi="ar"/>
        </w:rPr>
        <w:t>”</w:t>
      </w:r>
      <w:r>
        <w:rPr>
          <w:rFonts w:hint="default" w:ascii="Times New Roman" w:hAnsi="Times New Roman" w:eastAsia="仿宋_GB2312" w:cs="Times New Roman"/>
          <w:b/>
          <w:kern w:val="0"/>
          <w:sz w:val="32"/>
          <w:szCs w:val="32"/>
          <w:lang w:bidi="ar"/>
        </w:rPr>
        <w:t>底线。</w:t>
      </w:r>
      <w:r>
        <w:rPr>
          <w:rFonts w:hint="default" w:ascii="Times New Roman" w:hAnsi="Times New Roman" w:eastAsia="仿宋_GB2312" w:cs="Times New Roman"/>
          <w:kern w:val="0"/>
          <w:sz w:val="32"/>
          <w:szCs w:val="32"/>
          <w:lang w:bidi="ar"/>
        </w:rPr>
        <w:t>严格执行</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清单范围和标准，</w:t>
      </w:r>
      <w:r>
        <w:rPr>
          <w:rFonts w:hint="default" w:ascii="Times New Roman" w:hAnsi="Times New Roman" w:eastAsia="仿宋_GB2312" w:cs="Times New Roman"/>
          <w:kern w:val="0"/>
          <w:sz w:val="32"/>
          <w:szCs w:val="32"/>
          <w:lang w:val="en-US" w:eastAsia="zh-CN" w:bidi="ar"/>
        </w:rPr>
        <w:t>强化监测预警，</w:t>
      </w:r>
      <w:r>
        <w:rPr>
          <w:rFonts w:hint="default" w:ascii="Times New Roman" w:hAnsi="Times New Roman" w:eastAsia="仿宋_GB2312" w:cs="Times New Roman"/>
          <w:kern w:val="0"/>
          <w:sz w:val="32"/>
          <w:szCs w:val="32"/>
          <w:lang w:eastAsia="zh-CN" w:bidi="ar"/>
        </w:rPr>
        <w:t>全年</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及其他刚性支出</w:t>
      </w:r>
      <w:r>
        <w:rPr>
          <w:rFonts w:hint="default" w:ascii="Times New Roman" w:hAnsi="Times New Roman" w:eastAsia="仿宋_GB2312" w:cs="Times New Roman"/>
          <w:kern w:val="0"/>
          <w:sz w:val="32"/>
          <w:szCs w:val="32"/>
          <w:lang w:eastAsia="zh-CN" w:bidi="ar"/>
        </w:rPr>
        <w:t>需求</w:t>
      </w:r>
      <w:r>
        <w:rPr>
          <w:rFonts w:hint="default" w:ascii="Times New Roman" w:hAnsi="Times New Roman" w:eastAsia="仿宋_GB2312" w:cs="Times New Roman"/>
          <w:kern w:val="0"/>
          <w:sz w:val="32"/>
          <w:szCs w:val="32"/>
          <w:lang w:val="en-US" w:eastAsia="zh-CN" w:bidi="ar"/>
        </w:rPr>
        <w:t>167660</w:t>
      </w:r>
      <w:r>
        <w:rPr>
          <w:rFonts w:hint="default" w:ascii="Times New Roman" w:hAnsi="Times New Roman" w:eastAsia="仿宋_GB2312" w:cs="Times New Roman"/>
          <w:kern w:val="0"/>
          <w:sz w:val="32"/>
          <w:szCs w:val="32"/>
          <w:lang w:bidi="ar"/>
        </w:rPr>
        <w:t>万元，</w:t>
      </w:r>
      <w:r>
        <w:rPr>
          <w:rFonts w:hint="default" w:ascii="Times New Roman" w:hAnsi="Times New Roman" w:eastAsia="仿宋_GB2312" w:cs="Times New Roman"/>
          <w:kern w:val="0"/>
          <w:sz w:val="32"/>
          <w:szCs w:val="32"/>
          <w:lang w:eastAsia="zh-CN" w:bidi="ar"/>
        </w:rPr>
        <w:t>支出</w:t>
      </w:r>
      <w:r>
        <w:rPr>
          <w:rFonts w:hint="eastAsia" w:cs="Times New Roman"/>
          <w:kern w:val="0"/>
          <w:sz w:val="32"/>
          <w:szCs w:val="32"/>
          <w:highlight w:val="none"/>
          <w:lang w:val="en-US" w:eastAsia="zh-CN" w:bidi="ar"/>
        </w:rPr>
        <w:t>151617</w:t>
      </w:r>
      <w:r>
        <w:rPr>
          <w:rFonts w:hint="default" w:ascii="Times New Roman" w:hAnsi="Times New Roman" w:eastAsia="仿宋_GB2312" w:cs="Times New Roman"/>
          <w:kern w:val="0"/>
          <w:sz w:val="32"/>
          <w:szCs w:val="32"/>
          <w:lang w:val="en-US" w:eastAsia="zh-CN" w:bidi="ar"/>
        </w:rPr>
        <w:t>万元，</w:t>
      </w:r>
      <w:r>
        <w:rPr>
          <w:rFonts w:hint="default" w:ascii="Times New Roman" w:hAnsi="Times New Roman" w:eastAsia="仿宋_GB2312" w:cs="Times New Roman"/>
          <w:kern w:val="0"/>
          <w:sz w:val="32"/>
          <w:szCs w:val="32"/>
          <w:lang w:bidi="ar"/>
        </w:rPr>
        <w:t>为年度预算的</w:t>
      </w:r>
      <w:r>
        <w:rPr>
          <w:rFonts w:hint="default" w:ascii="Times New Roman" w:hAnsi="Times New Roman" w:eastAsia="仿宋_GB2312" w:cs="Times New Roman"/>
          <w:kern w:val="0"/>
          <w:sz w:val="32"/>
          <w:szCs w:val="32"/>
          <w:lang w:val="en-US" w:eastAsia="zh-CN" w:bidi="ar"/>
        </w:rPr>
        <w:t>9</w:t>
      </w:r>
      <w:r>
        <w:rPr>
          <w:rFonts w:hint="eastAsia" w:cs="Times New Roman"/>
          <w:kern w:val="0"/>
          <w:sz w:val="32"/>
          <w:szCs w:val="32"/>
          <w:lang w:val="en-US" w:eastAsia="zh-CN" w:bidi="ar"/>
        </w:rPr>
        <w:t>0.43</w:t>
      </w:r>
      <w:r>
        <w:rPr>
          <w:rFonts w:hint="default" w:ascii="Times New Roman" w:hAnsi="Times New Roman" w:eastAsia="仿宋_GB2312" w:cs="Times New Roman"/>
          <w:kern w:val="0"/>
          <w:sz w:val="32"/>
          <w:szCs w:val="32"/>
          <w:lang w:bidi="ar"/>
        </w:rPr>
        <w:t>%，</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支出及时足额保障到位。</w:t>
      </w:r>
      <w:r>
        <w:rPr>
          <w:rFonts w:hint="default" w:ascii="Times New Roman" w:hAnsi="Times New Roman" w:eastAsia="仿宋_GB2312" w:cs="Times New Roman"/>
          <w:b/>
          <w:bCs/>
          <w:kern w:val="0"/>
          <w:sz w:val="32"/>
          <w:szCs w:val="32"/>
          <w:lang w:bidi="ar"/>
        </w:rPr>
        <w:t>防范化解债务风险。</w:t>
      </w:r>
      <w:r>
        <w:rPr>
          <w:rFonts w:hint="default" w:ascii="Times New Roman" w:hAnsi="Times New Roman" w:eastAsia="仿宋_GB2312" w:cs="Times New Roman"/>
          <w:kern w:val="0"/>
          <w:sz w:val="32"/>
          <w:szCs w:val="32"/>
          <w:lang w:bidi="ar"/>
        </w:rPr>
        <w:t>统筹调度各类资金资产资源，稳妥化解</w:t>
      </w:r>
      <w:r>
        <w:rPr>
          <w:rFonts w:hint="default" w:ascii="Times New Roman" w:hAnsi="Times New Roman" w:eastAsia="仿宋_GB2312" w:cs="Times New Roman"/>
          <w:kern w:val="0"/>
          <w:sz w:val="32"/>
          <w:szCs w:val="32"/>
          <w:lang w:eastAsia="zh-CN" w:bidi="ar"/>
        </w:rPr>
        <w:t>政府</w:t>
      </w:r>
      <w:r>
        <w:rPr>
          <w:rFonts w:hint="default" w:ascii="Times New Roman" w:hAnsi="Times New Roman" w:eastAsia="仿宋_GB2312" w:cs="Times New Roman"/>
          <w:kern w:val="0"/>
          <w:sz w:val="32"/>
          <w:szCs w:val="32"/>
          <w:lang w:bidi="ar"/>
        </w:rPr>
        <w:t>存量债务，</w:t>
      </w:r>
      <w:r>
        <w:rPr>
          <w:rFonts w:hint="default" w:ascii="Times New Roman" w:hAnsi="Times New Roman" w:eastAsia="仿宋_GB2312" w:cs="Times New Roman"/>
          <w:kern w:val="0"/>
          <w:sz w:val="32"/>
          <w:szCs w:val="32"/>
          <w:lang w:eastAsia="zh-CN" w:bidi="ar"/>
        </w:rPr>
        <w:t>全年</w:t>
      </w:r>
      <w:r>
        <w:rPr>
          <w:rFonts w:hint="default" w:ascii="Times New Roman" w:hAnsi="Times New Roman" w:eastAsia="仿宋_GB2312" w:cs="Times New Roman"/>
          <w:kern w:val="0"/>
          <w:sz w:val="32"/>
          <w:szCs w:val="32"/>
          <w:lang w:bidi="ar"/>
        </w:rPr>
        <w:t>化解债务35266万元，超</w:t>
      </w:r>
      <w:r>
        <w:rPr>
          <w:rFonts w:hint="default" w:ascii="Times New Roman" w:hAnsi="Times New Roman" w:eastAsia="仿宋_GB2312" w:cs="Times New Roman"/>
          <w:kern w:val="0"/>
          <w:sz w:val="32"/>
          <w:szCs w:val="32"/>
          <w:lang w:eastAsia="zh-CN" w:bidi="ar"/>
        </w:rPr>
        <w:t>额</w:t>
      </w:r>
      <w:r>
        <w:rPr>
          <w:rFonts w:hint="default" w:ascii="Times New Roman" w:hAnsi="Times New Roman" w:eastAsia="仿宋_GB2312" w:cs="Times New Roman"/>
          <w:kern w:val="0"/>
          <w:sz w:val="32"/>
          <w:szCs w:val="32"/>
          <w:lang w:bidi="ar"/>
        </w:rPr>
        <w:t>完成</w:t>
      </w:r>
      <w:r>
        <w:rPr>
          <w:rFonts w:hint="default" w:ascii="Times New Roman" w:hAnsi="Times New Roman" w:eastAsia="仿宋_GB2312" w:cs="Times New Roman"/>
          <w:kern w:val="0"/>
          <w:sz w:val="32"/>
          <w:szCs w:val="32"/>
          <w:lang w:eastAsia="zh-CN" w:bidi="ar"/>
        </w:rPr>
        <w:t>全年</w:t>
      </w:r>
      <w:r>
        <w:rPr>
          <w:rFonts w:hint="default" w:ascii="Times New Roman" w:hAnsi="Times New Roman" w:eastAsia="仿宋_GB2312" w:cs="Times New Roman"/>
          <w:kern w:val="0"/>
          <w:sz w:val="32"/>
          <w:szCs w:val="32"/>
          <w:lang w:bidi="ar"/>
        </w:rPr>
        <w:t>化解任务。推进融资平台改革转型，压减融资平台2家。强化政府投资项目管理，</w:t>
      </w:r>
      <w:r>
        <w:rPr>
          <w:rFonts w:hint="default" w:ascii="Times New Roman" w:hAnsi="Times New Roman" w:eastAsia="仿宋_GB2312" w:cs="Times New Roman"/>
          <w:kern w:val="0"/>
          <w:sz w:val="32"/>
          <w:szCs w:val="32"/>
          <w:highlight w:val="none"/>
          <w:lang w:bidi="ar"/>
        </w:rPr>
        <w:t>筹集资金</w:t>
      </w:r>
      <w:r>
        <w:rPr>
          <w:rFonts w:hint="default" w:ascii="Times New Roman" w:hAnsi="Times New Roman" w:eastAsia="仿宋_GB2312" w:cs="Times New Roman"/>
          <w:kern w:val="0"/>
          <w:sz w:val="32"/>
          <w:szCs w:val="32"/>
          <w:highlight w:val="none"/>
          <w:lang w:val="en-US" w:eastAsia="zh-CN" w:bidi="ar"/>
        </w:rPr>
        <w:t>54456</w:t>
      </w:r>
      <w:r>
        <w:rPr>
          <w:rFonts w:hint="default" w:ascii="Times New Roman" w:hAnsi="Times New Roman" w:eastAsia="仿宋_GB2312" w:cs="Times New Roman"/>
          <w:kern w:val="0"/>
          <w:sz w:val="32"/>
          <w:szCs w:val="32"/>
          <w:highlight w:val="none"/>
          <w:lang w:bidi="ar"/>
        </w:rPr>
        <w:t>万元，</w:t>
      </w:r>
      <w:r>
        <w:rPr>
          <w:rFonts w:hint="default" w:ascii="Times New Roman" w:hAnsi="Times New Roman" w:eastAsia="仿宋_GB2312" w:cs="Times New Roman"/>
          <w:kern w:val="0"/>
          <w:sz w:val="32"/>
          <w:szCs w:val="32"/>
          <w:lang w:eastAsia="zh-CN" w:bidi="ar"/>
        </w:rPr>
        <w:t>有效弥补</w:t>
      </w:r>
      <w:r>
        <w:rPr>
          <w:rFonts w:hint="default" w:ascii="Times New Roman" w:hAnsi="Times New Roman" w:eastAsia="仿宋_GB2312" w:cs="Times New Roman"/>
          <w:kern w:val="0"/>
          <w:sz w:val="32"/>
          <w:szCs w:val="32"/>
          <w:lang w:bidi="ar"/>
        </w:rPr>
        <w:t>政府投资项目资金缺口，坚决防止新增隐性债务。</w:t>
      </w:r>
      <w:r>
        <w:rPr>
          <w:rFonts w:hint="default" w:ascii="Times New Roman" w:hAnsi="Times New Roman" w:eastAsia="仿宋_GB2312" w:cs="Times New Roman"/>
          <w:b/>
          <w:bCs/>
          <w:kern w:val="0"/>
          <w:sz w:val="32"/>
          <w:szCs w:val="32"/>
          <w:lang w:bidi="ar"/>
        </w:rPr>
        <w:t>防范化解金融风险。</w:t>
      </w:r>
      <w:r>
        <w:rPr>
          <w:rFonts w:hint="default" w:ascii="Times New Roman" w:hAnsi="Times New Roman" w:eastAsia="仿宋_GB2312" w:cs="Times New Roman"/>
          <w:sz w:val="32"/>
          <w:szCs w:val="32"/>
        </w:rPr>
        <w:t>完善金融服务体系，</w:t>
      </w:r>
      <w:r>
        <w:rPr>
          <w:rFonts w:hint="default" w:ascii="Times New Roman" w:hAnsi="Times New Roman" w:eastAsia="仿宋_GB2312" w:cs="Times New Roman"/>
          <w:color w:val="000000"/>
          <w:sz w:val="32"/>
          <w:szCs w:val="32"/>
          <w:shd w:val="clear" w:color="auto" w:fill="FFFFFF"/>
        </w:rPr>
        <w:t>加大非法集资专项行动整治力度</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深入开展</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双伪</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机构、</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扫楼清街</w:t>
      </w:r>
      <w:r>
        <w:rPr>
          <w:rFonts w:hint="eastAsia" w:ascii="Times New Roman" w:hAnsi="Times New Roman"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排</w:t>
      </w:r>
      <w:r>
        <w:rPr>
          <w:rFonts w:hint="default" w:ascii="Times New Roman" w:hAnsi="Times New Roman" w:eastAsia="仿宋_GB2312" w:cs="Times New Roman"/>
          <w:kern w:val="0"/>
          <w:sz w:val="32"/>
          <w:szCs w:val="32"/>
          <w:lang w:eastAsia="zh-CN" w:bidi="ar"/>
        </w:rPr>
        <w:t>查整治。密切关注辖区内金融机构和投资公司经营情况，摸排金融风险底数，严防金融风险发生</w:t>
      </w:r>
      <w:r>
        <w:rPr>
          <w:rFonts w:hint="default" w:ascii="Times New Roman" w:hAnsi="Times New Roman" w:eastAsia="仿宋_GB2312" w:cs="Times New Roman"/>
          <w:color w:val="333333"/>
          <w:sz w:val="32"/>
          <w:szCs w:val="32"/>
        </w:rPr>
        <w:t>。</w:t>
      </w:r>
      <w:r>
        <w:rPr>
          <w:rFonts w:hint="default" w:ascii="Times New Roman" w:hAnsi="Times New Roman" w:eastAsia="仿宋_GB2312" w:cs="Times New Roman"/>
          <w:b/>
          <w:bCs/>
          <w:kern w:val="0"/>
          <w:sz w:val="32"/>
          <w:szCs w:val="32"/>
          <w:lang w:bidi="ar"/>
        </w:rPr>
        <w:t>加大财会监督力度。</w:t>
      </w:r>
      <w:r>
        <w:rPr>
          <w:rFonts w:hint="default" w:ascii="Times New Roman" w:hAnsi="Times New Roman" w:eastAsia="仿宋_GB2312" w:cs="Times New Roman"/>
          <w:sz w:val="32"/>
          <w:szCs w:val="32"/>
          <w:highlight w:val="none"/>
          <w:lang w:eastAsia="zh-CN"/>
        </w:rPr>
        <w:t>严格落实自治区关于</w:t>
      </w:r>
      <w:r>
        <w:rPr>
          <w:rFonts w:hint="default" w:ascii="Times New Roman" w:hAnsi="Times New Roman" w:eastAsia="仿宋_GB2312" w:cs="Times New Roman"/>
          <w:sz w:val="32"/>
          <w:szCs w:val="32"/>
          <w:highlight w:val="none"/>
        </w:rPr>
        <w:t>违规出台财税优惠政策招商引资等三类财经纪律重点领域专项整治工作</w:t>
      </w:r>
      <w:r>
        <w:rPr>
          <w:rFonts w:hint="default" w:ascii="Times New Roman" w:hAnsi="Times New Roman" w:eastAsia="仿宋_GB2312" w:cs="Times New Roman"/>
          <w:sz w:val="32"/>
          <w:szCs w:val="32"/>
          <w:highlight w:val="none"/>
          <w:lang w:eastAsia="zh-CN"/>
        </w:rPr>
        <w:t>。扎实推进会计法规执行及预算执行专项检查，</w:t>
      </w:r>
      <w:r>
        <w:rPr>
          <w:rFonts w:hint="default" w:ascii="Times New Roman" w:hAnsi="Times New Roman" w:eastAsia="仿宋_GB2312" w:cs="Times New Roman"/>
          <w:sz w:val="32"/>
          <w:szCs w:val="32"/>
          <w:highlight w:val="none"/>
        </w:rPr>
        <w:t>对住建、卫</w:t>
      </w:r>
      <w:r>
        <w:rPr>
          <w:rFonts w:hint="default" w:ascii="Times New Roman" w:hAnsi="Times New Roman" w:eastAsia="仿宋_GB2312" w:cs="Times New Roman"/>
          <w:sz w:val="32"/>
          <w:szCs w:val="32"/>
          <w:highlight w:val="none"/>
          <w:lang w:eastAsia="zh-CN"/>
        </w:rPr>
        <w:t>健</w:t>
      </w:r>
      <w:r>
        <w:rPr>
          <w:rFonts w:hint="default" w:ascii="Times New Roman" w:hAnsi="Times New Roman" w:eastAsia="仿宋_GB2312" w:cs="Times New Roman"/>
          <w:sz w:val="32"/>
          <w:szCs w:val="32"/>
          <w:highlight w:val="none"/>
        </w:rPr>
        <w:t>、自然资源等22个单位进行全面检查</w:t>
      </w:r>
      <w:r>
        <w:rPr>
          <w:rFonts w:hint="default" w:ascii="Times New Roman" w:hAnsi="Times New Roman" w:eastAsia="仿宋_GB2312" w:cs="Times New Roman"/>
          <w:sz w:val="32"/>
          <w:szCs w:val="32"/>
          <w:highlight w:val="none"/>
          <w:lang w:eastAsia="zh-CN"/>
        </w:rPr>
        <w:t>，不断规范预算执行和财务核算管理。</w:t>
      </w:r>
      <w:r>
        <w:rPr>
          <w:rFonts w:hint="default" w:ascii="Times New Roman" w:hAnsi="Times New Roman" w:eastAsia="仿宋_GB2312" w:cs="Times New Roman"/>
          <w:sz w:val="32"/>
          <w:szCs w:val="32"/>
          <w:highlight w:val="none"/>
        </w:rPr>
        <w:t>组织</w:t>
      </w:r>
      <w:r>
        <w:rPr>
          <w:rFonts w:hint="default" w:ascii="Times New Roman" w:hAnsi="Times New Roman" w:eastAsia="仿宋_GB2312" w:cs="Times New Roman"/>
          <w:sz w:val="32"/>
          <w:szCs w:val="32"/>
          <w:highlight w:val="none"/>
          <w:lang w:eastAsia="zh-CN"/>
        </w:rPr>
        <w:t>开展</w:t>
      </w:r>
      <w:r>
        <w:rPr>
          <w:rFonts w:hint="default" w:ascii="Times New Roman" w:hAnsi="Times New Roman" w:eastAsia="仿宋_GB2312" w:cs="Times New Roman"/>
          <w:sz w:val="32"/>
          <w:szCs w:val="32"/>
          <w:highlight w:val="none"/>
        </w:rPr>
        <w:t>代理记账行业违法违规行为专项</w:t>
      </w:r>
      <w:r>
        <w:rPr>
          <w:rFonts w:hint="default" w:ascii="Times New Roman" w:hAnsi="Times New Roman" w:eastAsia="仿宋_GB2312" w:cs="Times New Roman"/>
          <w:sz w:val="32"/>
          <w:szCs w:val="32"/>
          <w:highlight w:val="none"/>
          <w:lang w:eastAsia="zh-CN"/>
        </w:rPr>
        <w:t>检查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对区内</w:t>
      </w:r>
      <w:r>
        <w:rPr>
          <w:rFonts w:hint="default" w:ascii="Times New Roman" w:hAnsi="Times New Roman" w:eastAsia="仿宋_GB2312" w:cs="Times New Roman"/>
          <w:sz w:val="32"/>
          <w:szCs w:val="32"/>
          <w:highlight w:val="none"/>
          <w:lang w:val="en-US" w:eastAsia="zh-CN"/>
        </w:rPr>
        <w:t>24家</w:t>
      </w:r>
      <w:r>
        <w:rPr>
          <w:rFonts w:hint="default" w:ascii="Times New Roman" w:hAnsi="Times New Roman" w:eastAsia="仿宋_GB2312" w:cs="Times New Roman"/>
          <w:sz w:val="32"/>
          <w:szCs w:val="32"/>
          <w:highlight w:val="none"/>
        </w:rPr>
        <w:t>代理记账机构</w:t>
      </w:r>
      <w:r>
        <w:rPr>
          <w:rFonts w:hint="default" w:ascii="Times New Roman" w:hAnsi="Times New Roman" w:eastAsia="仿宋_GB2312" w:cs="Times New Roman"/>
          <w:sz w:val="32"/>
          <w:szCs w:val="32"/>
          <w:highlight w:val="none"/>
          <w:lang w:eastAsia="zh-CN"/>
        </w:rPr>
        <w:t>进行</w:t>
      </w:r>
      <w:r>
        <w:rPr>
          <w:rFonts w:hint="default" w:ascii="Times New Roman" w:hAnsi="Times New Roman" w:eastAsia="仿宋_GB2312" w:cs="Times New Roman"/>
          <w:sz w:val="32"/>
          <w:szCs w:val="32"/>
          <w:highlight w:val="none"/>
        </w:rPr>
        <w:t>全面检查</w:t>
      </w:r>
      <w:r>
        <w:rPr>
          <w:rFonts w:hint="default" w:ascii="Times New Roman" w:hAnsi="Times New Roman" w:eastAsia="仿宋_GB2312" w:cs="Times New Roman"/>
          <w:sz w:val="32"/>
          <w:szCs w:val="32"/>
          <w:highlight w:val="none"/>
          <w:lang w:eastAsia="zh-CN"/>
        </w:rPr>
        <w:t>，推动代理记账行业规范化管理。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各位代表，今年以来，在区委的正确领导下，在人大、政协的有效监督下，我区财政工作取得了一定成绩，整体来看，2024年财政预算执行情况良好，同时也面临一定风险挑战，主要包括：</w:t>
      </w:r>
      <w:r>
        <w:rPr>
          <w:rFonts w:hint="default" w:ascii="Times New Roman" w:hAnsi="Times New Roman" w:eastAsia="仿宋_GB2312" w:cs="Times New Roman"/>
          <w:kern w:val="0"/>
          <w:sz w:val="32"/>
          <w:szCs w:val="32"/>
          <w:lang w:eastAsia="zh-CN" w:bidi="ar"/>
        </w:rPr>
        <w:t>财政收入</w:t>
      </w:r>
      <w:r>
        <w:rPr>
          <w:rFonts w:hint="default" w:ascii="Times New Roman" w:hAnsi="Times New Roman" w:eastAsia="仿宋_GB2312" w:cs="Times New Roman"/>
          <w:kern w:val="0"/>
          <w:sz w:val="32"/>
          <w:szCs w:val="32"/>
          <w:lang w:bidi="ar"/>
        </w:rPr>
        <w:t>增长后劲不足，稳定可持续增长税源基础不牢固</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民生重点领域增支事项较多，财政运行仍将长期处于</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紧平衡</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状态</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sz w:val="32"/>
          <w:szCs w:val="32"/>
        </w:rPr>
        <w:t>政府债务进入偿债高峰期，偿债压力不断加重</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预算绩效管理逐步向财政管理绩效过渡，</w:t>
      </w:r>
      <w:r>
        <w:rPr>
          <w:rFonts w:hint="default" w:ascii="Times New Roman" w:hAnsi="Times New Roman" w:eastAsia="仿宋_GB2312" w:cs="Times New Roman"/>
          <w:kern w:val="0"/>
          <w:sz w:val="32"/>
          <w:szCs w:val="32"/>
          <w:lang w:eastAsia="zh-CN" w:bidi="ar"/>
        </w:rPr>
        <w:t>财政管理绩效体系尚待完善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bidi="ar"/>
        </w:rPr>
        <w:t>我们高度重视这些问题，将积极采取措施，认真加以解决。</w:t>
      </w:r>
    </w:p>
    <w:p>
      <w:pPr>
        <w:keepNext w:val="0"/>
        <w:keepLines w:val="0"/>
        <w:pageBreakBefore w:val="0"/>
        <w:widowControl w:val="0"/>
        <w:kinsoku/>
        <w:wordWrap/>
        <w:overflowPunct/>
        <w:topLinePunct w:val="0"/>
        <w:autoSpaceDE/>
        <w:autoSpaceDN/>
        <w:bidi w:val="0"/>
        <w:adjustRightInd/>
        <w:snapToGrid/>
        <w:spacing w:line="560" w:lineRule="exact"/>
        <w:ind w:left="0" w:right="0" w:firstLine="632" w:firstLineChars="200"/>
        <w:jc w:val="both"/>
        <w:textAlignment w:val="auto"/>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二、2025年预算草案</w:t>
      </w:r>
    </w:p>
    <w:p>
      <w:pPr>
        <w:keepNext w:val="0"/>
        <w:keepLines w:val="0"/>
        <w:pageBreakBefore w:val="0"/>
        <w:widowControl w:val="0"/>
        <w:kinsoku/>
        <w:wordWrap/>
        <w:overflowPunct/>
        <w:topLinePunct w:val="0"/>
        <w:autoSpaceDE/>
        <w:autoSpaceDN/>
        <w:bidi w:val="0"/>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（一）预算编制和财政工作的指导思想及原则</w:t>
      </w:r>
    </w:p>
    <w:p>
      <w:pPr>
        <w:keepNext w:val="0"/>
        <w:keepLines w:val="0"/>
        <w:pageBreakBefore w:val="0"/>
        <w:widowControl w:val="0"/>
        <w:kinsoku/>
        <w:wordWrap/>
        <w:overflowPunct/>
        <w:topLinePunct w:val="0"/>
        <w:autoSpaceDE/>
        <w:autoSpaceDN/>
        <w:bidi w:val="0"/>
        <w:spacing w:line="560" w:lineRule="exact"/>
        <w:ind w:left="0" w:right="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    2025年全区财政工作指导思想是：坚持以习近平新时代中国特色社会主义思想为指导，全面落实党的二十大</w:t>
      </w:r>
      <w:r>
        <w:rPr>
          <w:rFonts w:hint="eastAsia" w:ascii="Times New Roman" w:hAnsi="Times New Roman" w:cs="Times New Roman"/>
          <w:kern w:val="0"/>
          <w:sz w:val="32"/>
          <w:szCs w:val="32"/>
          <w:lang w:eastAsia="zh-CN" w:bidi="ar"/>
        </w:rPr>
        <w:t>和</w:t>
      </w:r>
      <w:r>
        <w:rPr>
          <w:rFonts w:hint="default" w:ascii="Times New Roman" w:hAnsi="Times New Roman" w:eastAsia="仿宋_GB2312" w:cs="Times New Roman"/>
          <w:kern w:val="0"/>
          <w:sz w:val="32"/>
          <w:szCs w:val="32"/>
          <w:lang w:bidi="ar"/>
        </w:rPr>
        <w:t>二十届二中、三中全会</w:t>
      </w:r>
      <w:r>
        <w:rPr>
          <w:rFonts w:hint="eastAsia" w:ascii="Times New Roman" w:hAnsi="Times New Roman" w:cs="Times New Roman"/>
          <w:kern w:val="0"/>
          <w:sz w:val="32"/>
          <w:szCs w:val="32"/>
          <w:lang w:eastAsia="zh-CN" w:bidi="ar"/>
        </w:rPr>
        <w:t>精神及</w:t>
      </w:r>
      <w:r>
        <w:rPr>
          <w:rFonts w:hint="default" w:ascii="Times New Roman" w:hAnsi="Times New Roman" w:eastAsia="仿宋_GB2312" w:cs="Times New Roman"/>
          <w:kern w:val="0"/>
          <w:sz w:val="32"/>
          <w:szCs w:val="32"/>
          <w:lang w:bidi="ar"/>
        </w:rPr>
        <w:t>中央经济工作会议精神，坚决贯彻习近平总书记</w:t>
      </w:r>
      <w:r>
        <w:rPr>
          <w:rFonts w:hint="eastAsia" w:cs="Times New Roman"/>
          <w:kern w:val="0"/>
          <w:sz w:val="32"/>
          <w:szCs w:val="32"/>
          <w:lang w:eastAsia="zh-CN" w:bidi="ar"/>
        </w:rPr>
        <w:t>考察</w:t>
      </w:r>
      <w:r>
        <w:rPr>
          <w:rFonts w:hint="default" w:ascii="Times New Roman" w:hAnsi="Times New Roman" w:eastAsia="仿宋_GB2312" w:cs="Times New Roman"/>
          <w:kern w:val="0"/>
          <w:sz w:val="32"/>
          <w:szCs w:val="32"/>
          <w:lang w:bidi="ar"/>
        </w:rPr>
        <w:t>宁夏重要讲话指示批示精神，认真落实</w:t>
      </w:r>
      <w:r>
        <w:rPr>
          <w:rFonts w:hint="default" w:ascii="Times New Roman" w:hAnsi="Times New Roman" w:eastAsia="仿宋_GB2312" w:cs="Times New Roman"/>
          <w:kern w:val="0"/>
          <w:sz w:val="32"/>
          <w:szCs w:val="32"/>
          <w:lang w:eastAsia="zh-CN" w:bidi="ar"/>
        </w:rPr>
        <w:t>区市党委、政府及红寺堡</w:t>
      </w:r>
      <w:r>
        <w:rPr>
          <w:rFonts w:hint="default" w:ascii="Times New Roman" w:hAnsi="Times New Roman" w:eastAsia="仿宋_GB2312" w:cs="Times New Roman"/>
          <w:kern w:val="0"/>
          <w:sz w:val="32"/>
          <w:szCs w:val="32"/>
          <w:lang w:bidi="ar"/>
        </w:rPr>
        <w:t>区委、</w:t>
      </w:r>
      <w:r>
        <w:rPr>
          <w:rFonts w:hint="eastAsia" w:ascii="Times New Roman" w:hAnsi="Times New Roman" w:cs="Times New Roman"/>
          <w:kern w:val="0"/>
          <w:sz w:val="32"/>
          <w:szCs w:val="32"/>
          <w:lang w:eastAsia="zh-CN" w:bidi="ar"/>
        </w:rPr>
        <w:t>区</w:t>
      </w:r>
      <w:r>
        <w:rPr>
          <w:rFonts w:hint="default" w:ascii="Times New Roman" w:hAnsi="Times New Roman" w:eastAsia="仿宋_GB2312" w:cs="Times New Roman"/>
          <w:kern w:val="0"/>
          <w:sz w:val="32"/>
          <w:szCs w:val="32"/>
          <w:lang w:bidi="ar"/>
        </w:rPr>
        <w:t>政府各项决策部署，坚持稳中求进工作总基调，全面贯彻新发展理念，不折不扣落实过</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紧日子</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要求，提高财政资源配置效率，进一步深化预算管理制度改革，健全绩效管理制度体系，加强财会监督工作，</w:t>
      </w:r>
      <w:r>
        <w:rPr>
          <w:rFonts w:hint="default" w:ascii="Times New Roman" w:hAnsi="Times New Roman" w:eastAsia="仿宋_GB2312" w:cs="Times New Roman"/>
          <w:kern w:val="0"/>
          <w:sz w:val="32"/>
          <w:szCs w:val="32"/>
          <w:lang w:eastAsia="zh-CN" w:bidi="ar"/>
        </w:rPr>
        <w:t>不断提升财政管理能力，</w:t>
      </w:r>
      <w:r>
        <w:rPr>
          <w:rFonts w:hint="default" w:ascii="Times New Roman" w:hAnsi="Times New Roman" w:eastAsia="仿宋_GB2312" w:cs="Times New Roman"/>
          <w:kern w:val="0"/>
          <w:sz w:val="32"/>
          <w:szCs w:val="32"/>
          <w:lang w:bidi="ar"/>
        </w:rPr>
        <w:t>为创建全国易地搬迁移民致富提升示范区提供坚实的财政支撑</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推动</w:t>
      </w:r>
      <w:r>
        <w:rPr>
          <w:rFonts w:hint="default" w:ascii="Times New Roman" w:hAnsi="Times New Roman" w:eastAsia="仿宋_GB2312" w:cs="Times New Roman"/>
          <w:kern w:val="0"/>
          <w:sz w:val="32"/>
          <w:szCs w:val="32"/>
          <w:lang w:eastAsia="zh-CN" w:bidi="ar"/>
        </w:rPr>
        <w:t>区域</w:t>
      </w:r>
      <w:r>
        <w:rPr>
          <w:rFonts w:hint="default" w:ascii="Times New Roman" w:hAnsi="Times New Roman" w:eastAsia="仿宋_GB2312" w:cs="Times New Roman"/>
          <w:kern w:val="0"/>
          <w:sz w:val="32"/>
          <w:szCs w:val="32"/>
          <w:lang w:bidi="ar"/>
        </w:rPr>
        <w:t>经济</w:t>
      </w:r>
      <w:r>
        <w:rPr>
          <w:rFonts w:hint="default" w:ascii="Times New Roman" w:hAnsi="Times New Roman" w:eastAsia="仿宋_GB2312" w:cs="Times New Roman"/>
          <w:kern w:val="0"/>
          <w:sz w:val="32"/>
          <w:szCs w:val="32"/>
          <w:lang w:eastAsia="zh-CN" w:bidi="ar"/>
        </w:rPr>
        <w:t>高质量发展。</w:t>
      </w:r>
    </w:p>
    <w:p>
      <w:pPr>
        <w:keepNext w:val="0"/>
        <w:keepLines w:val="0"/>
        <w:pageBreakBefore w:val="0"/>
        <w:widowControl w:val="0"/>
        <w:kinsoku/>
        <w:wordWrap/>
        <w:overflowPunct/>
        <w:topLinePunct w:val="0"/>
        <w:autoSpaceDE/>
        <w:autoSpaceDN/>
        <w:bidi w:val="0"/>
        <w:spacing w:line="560" w:lineRule="exact"/>
        <w:ind w:left="0" w:right="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    2025年预算编制的基本原则：</w:t>
      </w:r>
      <w:r>
        <w:rPr>
          <w:rFonts w:hint="default" w:ascii="Times New Roman" w:hAnsi="Times New Roman" w:eastAsia="仿宋_GB2312" w:cs="Times New Roman"/>
          <w:b/>
          <w:bCs/>
          <w:kern w:val="0"/>
          <w:sz w:val="32"/>
          <w:szCs w:val="32"/>
          <w:lang w:bidi="ar"/>
        </w:rPr>
        <w:t>一是强化统筹，确保收支平衡。</w:t>
      </w:r>
      <w:r>
        <w:rPr>
          <w:rFonts w:hint="default" w:ascii="Times New Roman" w:hAnsi="Times New Roman" w:eastAsia="仿宋_GB2312" w:cs="Times New Roman"/>
          <w:kern w:val="0"/>
          <w:sz w:val="32"/>
          <w:szCs w:val="32"/>
          <w:lang w:bidi="ar"/>
        </w:rPr>
        <w:t>加强全口径预算管理</w:t>
      </w:r>
      <w:r>
        <w:rPr>
          <w:rFonts w:hint="default" w:ascii="Times New Roman" w:hAnsi="Times New Roman" w:eastAsia="仿宋_GB2312" w:cs="Times New Roman"/>
          <w:kern w:val="0"/>
          <w:sz w:val="32"/>
          <w:szCs w:val="32"/>
          <w:lang w:eastAsia="zh-CN" w:bidi="ar"/>
        </w:rPr>
        <w:t>，深化零基预算改革，</w:t>
      </w:r>
      <w:r>
        <w:rPr>
          <w:rFonts w:hint="default" w:ascii="Times New Roman" w:hAnsi="Times New Roman" w:eastAsia="仿宋_GB2312" w:cs="Times New Roman"/>
          <w:kern w:val="0"/>
          <w:sz w:val="32"/>
          <w:szCs w:val="32"/>
          <w:lang w:bidi="ar"/>
        </w:rPr>
        <w:t>统筹各类资金资源，实现</w:t>
      </w:r>
      <w:r>
        <w:rPr>
          <w:rFonts w:hint="default" w:ascii="Times New Roman" w:hAnsi="Times New Roman" w:eastAsia="仿宋_GB2312" w:cs="Times New Roman"/>
          <w:kern w:val="0"/>
          <w:sz w:val="32"/>
          <w:szCs w:val="32"/>
          <w:lang w:eastAsia="zh-CN" w:bidi="ar"/>
        </w:rPr>
        <w:t>收支</w:t>
      </w:r>
      <w:r>
        <w:rPr>
          <w:rFonts w:hint="default" w:ascii="Times New Roman" w:hAnsi="Times New Roman" w:eastAsia="仿宋_GB2312" w:cs="Times New Roman"/>
          <w:kern w:val="0"/>
          <w:sz w:val="32"/>
          <w:szCs w:val="32"/>
          <w:lang w:bidi="ar"/>
        </w:rPr>
        <w:t>动态平衡。</w:t>
      </w:r>
      <w:r>
        <w:rPr>
          <w:rFonts w:hint="default" w:ascii="Times New Roman" w:hAnsi="Times New Roman" w:eastAsia="仿宋_GB2312" w:cs="Times New Roman"/>
          <w:b/>
          <w:bCs/>
          <w:kern w:val="0"/>
          <w:sz w:val="32"/>
          <w:szCs w:val="32"/>
          <w:lang w:bidi="ar"/>
        </w:rPr>
        <w:t>二是有保有压，体现轻重缓急。</w:t>
      </w:r>
      <w:r>
        <w:rPr>
          <w:rFonts w:hint="default" w:ascii="Times New Roman" w:hAnsi="Times New Roman" w:eastAsia="仿宋_GB2312" w:cs="Times New Roman"/>
          <w:kern w:val="0"/>
          <w:sz w:val="32"/>
          <w:szCs w:val="32"/>
          <w:lang w:bidi="ar"/>
        </w:rPr>
        <w:t>坚持党政机关习惯</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过紧日子</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eastAsia="zh-CN" w:bidi="ar"/>
        </w:rPr>
        <w:t>要求</w:t>
      </w:r>
      <w:r>
        <w:rPr>
          <w:rFonts w:hint="default" w:ascii="Times New Roman" w:hAnsi="Times New Roman" w:eastAsia="仿宋_GB2312" w:cs="Times New Roman"/>
          <w:kern w:val="0"/>
          <w:sz w:val="32"/>
          <w:szCs w:val="32"/>
          <w:lang w:bidi="ar"/>
        </w:rPr>
        <w:t>，围绕区委、区政府重大决策部署，优化支出结构，兜牢兜实</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底线。</w:t>
      </w:r>
      <w:r>
        <w:rPr>
          <w:rFonts w:hint="default" w:ascii="Times New Roman" w:hAnsi="Times New Roman" w:eastAsia="仿宋_GB2312" w:cs="Times New Roman"/>
          <w:b/>
          <w:bCs/>
          <w:kern w:val="0"/>
          <w:sz w:val="32"/>
          <w:szCs w:val="32"/>
          <w:lang w:bidi="ar"/>
        </w:rPr>
        <w:t>三是注重绩效，提高管理水平。</w:t>
      </w:r>
      <w:r>
        <w:rPr>
          <w:rFonts w:hint="default" w:ascii="Times New Roman" w:hAnsi="Times New Roman" w:eastAsia="仿宋_GB2312" w:cs="Times New Roman"/>
          <w:kern w:val="0"/>
          <w:sz w:val="32"/>
          <w:szCs w:val="32"/>
          <w:lang w:bidi="ar"/>
        </w:rPr>
        <w:t>深化预算管理改革</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全面实施</w:t>
      </w:r>
      <w:r>
        <w:rPr>
          <w:rFonts w:hint="default" w:ascii="Times New Roman" w:hAnsi="Times New Roman" w:eastAsia="仿宋_GB2312" w:cs="Times New Roman"/>
          <w:kern w:val="0"/>
          <w:sz w:val="32"/>
          <w:szCs w:val="32"/>
          <w:lang w:eastAsia="zh-CN" w:bidi="ar"/>
        </w:rPr>
        <w:t>财政</w:t>
      </w:r>
      <w:r>
        <w:rPr>
          <w:rFonts w:hint="default" w:ascii="Times New Roman" w:hAnsi="Times New Roman" w:eastAsia="仿宋_GB2312" w:cs="Times New Roman"/>
          <w:kern w:val="0"/>
          <w:sz w:val="32"/>
          <w:szCs w:val="32"/>
          <w:lang w:bidi="ar"/>
        </w:rPr>
        <w:t>绩效管理，提高资金使用效益。</w:t>
      </w:r>
      <w:r>
        <w:rPr>
          <w:rFonts w:hint="default" w:ascii="Times New Roman" w:hAnsi="Times New Roman" w:eastAsia="仿宋_GB2312" w:cs="Times New Roman"/>
          <w:b/>
          <w:bCs/>
          <w:kern w:val="0"/>
          <w:sz w:val="32"/>
          <w:szCs w:val="32"/>
          <w:lang w:bidi="ar"/>
        </w:rPr>
        <w:t>四是守住底线，防控风险隐患。</w:t>
      </w:r>
      <w:r>
        <w:rPr>
          <w:rFonts w:hint="default" w:ascii="Times New Roman" w:hAnsi="Times New Roman" w:eastAsia="仿宋_GB2312" w:cs="Times New Roman"/>
          <w:kern w:val="0"/>
          <w:sz w:val="32"/>
          <w:szCs w:val="32"/>
          <w:lang w:bidi="ar"/>
        </w:rPr>
        <w:t>统筹发展和安全、当前和长远，加强财政运行监测分析，防范化解债务风险。</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基于上述指导思想、预算编制基本原则，结合全区经济社会发展情况，2025年全区财政预算草案作如下安排：</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（二）财政预算预期情况</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kern w:val="0"/>
          <w:sz w:val="32"/>
          <w:szCs w:val="32"/>
          <w:lang w:eastAsia="zh-CN" w:bidi="ar"/>
        </w:rPr>
      </w:pPr>
      <w:r>
        <w:rPr>
          <w:rFonts w:hint="default" w:ascii="Times New Roman" w:hAnsi="Times New Roman" w:eastAsia="仿宋_GB2312" w:cs="Times New Roman"/>
          <w:b/>
          <w:bCs/>
          <w:kern w:val="0"/>
          <w:sz w:val="32"/>
          <w:szCs w:val="32"/>
          <w:lang w:bidi="ar"/>
        </w:rPr>
        <w:t>1.一般公共预算。</w:t>
      </w:r>
      <w:r>
        <w:rPr>
          <w:rFonts w:hint="default" w:ascii="Times New Roman" w:hAnsi="Times New Roman" w:eastAsia="仿宋_GB2312" w:cs="Times New Roman"/>
          <w:kern w:val="0"/>
          <w:sz w:val="32"/>
          <w:szCs w:val="32"/>
          <w:lang w:bidi="ar"/>
        </w:rPr>
        <w:t>预计2025年本级一般公共预算收入安排</w:t>
      </w:r>
      <w:r>
        <w:rPr>
          <w:rFonts w:hint="eastAsia" w:cs="Times New Roman"/>
          <w:kern w:val="0"/>
          <w:sz w:val="32"/>
          <w:szCs w:val="32"/>
          <w:lang w:val="en-US" w:eastAsia="zh-CN" w:bidi="ar"/>
        </w:rPr>
        <w:t>37660</w:t>
      </w:r>
      <w:r>
        <w:rPr>
          <w:rFonts w:hint="default" w:ascii="Times New Roman" w:hAnsi="Times New Roman" w:eastAsia="仿宋_GB2312" w:cs="Times New Roman"/>
          <w:kern w:val="0"/>
          <w:sz w:val="32"/>
          <w:szCs w:val="32"/>
          <w:lang w:bidi="ar"/>
        </w:rPr>
        <w:t>万元</w:t>
      </w:r>
      <w:r>
        <w:rPr>
          <w:rFonts w:hint="default" w:ascii="Times New Roman" w:hAnsi="Times New Roman" w:eastAsia="仿宋_GB2312" w:cs="Times New Roman"/>
          <w:kern w:val="0"/>
          <w:sz w:val="32"/>
          <w:szCs w:val="32"/>
          <w:highlight w:val="none"/>
          <w:lang w:bidi="ar"/>
        </w:rPr>
        <w:t>，增长8.5%，自治区下达转移支付资金</w:t>
      </w:r>
      <w:r>
        <w:rPr>
          <w:rFonts w:hint="eastAsia" w:cs="Times New Roman"/>
          <w:kern w:val="0"/>
          <w:sz w:val="32"/>
          <w:szCs w:val="32"/>
          <w:highlight w:val="none"/>
          <w:lang w:val="en-US" w:eastAsia="zh-CN" w:bidi="ar"/>
        </w:rPr>
        <w:t>194501</w:t>
      </w:r>
      <w:r>
        <w:rPr>
          <w:rFonts w:hint="default" w:ascii="Times New Roman" w:hAnsi="Times New Roman" w:eastAsia="仿宋_GB2312" w:cs="Times New Roman"/>
          <w:kern w:val="0"/>
          <w:sz w:val="32"/>
          <w:szCs w:val="32"/>
          <w:highlight w:val="none"/>
          <w:lang w:bidi="ar"/>
        </w:rPr>
        <w:t>万元</w:t>
      </w:r>
      <w:r>
        <w:rPr>
          <w:rFonts w:hint="eastAsia" w:cs="Times New Roman"/>
          <w:kern w:val="0"/>
          <w:sz w:val="32"/>
          <w:szCs w:val="32"/>
          <w:highlight w:val="none"/>
          <w:lang w:eastAsia="zh-CN" w:bidi="ar"/>
        </w:rPr>
        <w:t>，债务转贷收入</w:t>
      </w:r>
      <w:r>
        <w:rPr>
          <w:rFonts w:hint="eastAsia" w:cs="Times New Roman"/>
          <w:kern w:val="0"/>
          <w:sz w:val="32"/>
          <w:szCs w:val="32"/>
          <w:highlight w:val="none"/>
          <w:lang w:val="en-US" w:eastAsia="zh-CN" w:bidi="ar"/>
        </w:rPr>
        <w:t>18600万元，</w:t>
      </w:r>
      <w:r>
        <w:rPr>
          <w:rFonts w:hint="default" w:ascii="Times New Roman" w:hAnsi="Times New Roman" w:eastAsia="仿宋_GB2312" w:cs="Times New Roman"/>
          <w:kern w:val="0"/>
          <w:sz w:val="32"/>
          <w:szCs w:val="32"/>
          <w:highlight w:val="none"/>
          <w:lang w:bidi="ar"/>
        </w:rPr>
        <w:t>动用预算稳定调节基金</w:t>
      </w:r>
      <w:r>
        <w:rPr>
          <w:rFonts w:hint="eastAsia" w:cs="Times New Roman"/>
          <w:kern w:val="0"/>
          <w:sz w:val="32"/>
          <w:szCs w:val="32"/>
          <w:highlight w:val="none"/>
          <w:lang w:val="en-US" w:eastAsia="zh-CN" w:bidi="ar"/>
        </w:rPr>
        <w:t>17605</w:t>
      </w:r>
      <w:r>
        <w:rPr>
          <w:rFonts w:hint="default" w:ascii="Times New Roman" w:hAnsi="Times New Roman" w:eastAsia="仿宋_GB2312" w:cs="Times New Roman"/>
          <w:kern w:val="0"/>
          <w:sz w:val="32"/>
          <w:szCs w:val="32"/>
          <w:highlight w:val="none"/>
          <w:lang w:bidi="ar"/>
        </w:rPr>
        <w:t>万元，</w:t>
      </w:r>
      <w:r>
        <w:rPr>
          <w:rFonts w:hint="eastAsia" w:cs="Times New Roman"/>
          <w:kern w:val="0"/>
          <w:sz w:val="32"/>
          <w:szCs w:val="32"/>
          <w:highlight w:val="none"/>
          <w:lang w:eastAsia="zh-CN" w:bidi="ar"/>
        </w:rPr>
        <w:t>上年结转</w:t>
      </w:r>
      <w:r>
        <w:rPr>
          <w:rFonts w:hint="eastAsia" w:cs="Times New Roman"/>
          <w:kern w:val="0"/>
          <w:sz w:val="32"/>
          <w:szCs w:val="32"/>
          <w:highlight w:val="none"/>
          <w:lang w:val="en-US" w:eastAsia="zh-CN" w:bidi="ar"/>
        </w:rPr>
        <w:t>62937万元，</w:t>
      </w:r>
      <w:r>
        <w:rPr>
          <w:rFonts w:hint="default" w:ascii="Times New Roman" w:hAnsi="Times New Roman" w:eastAsia="仿宋_GB2312" w:cs="Times New Roman"/>
          <w:kern w:val="0"/>
          <w:sz w:val="32"/>
          <w:szCs w:val="32"/>
          <w:highlight w:val="none"/>
          <w:lang w:bidi="ar"/>
        </w:rPr>
        <w:t>全区一般公共预算全口径收入为</w:t>
      </w:r>
      <w:r>
        <w:rPr>
          <w:rFonts w:hint="eastAsia" w:cs="Times New Roman"/>
          <w:kern w:val="0"/>
          <w:sz w:val="32"/>
          <w:szCs w:val="32"/>
          <w:highlight w:val="none"/>
          <w:lang w:val="en-US" w:eastAsia="zh-CN" w:bidi="ar"/>
        </w:rPr>
        <w:t>331303</w:t>
      </w:r>
      <w:r>
        <w:rPr>
          <w:rFonts w:hint="default" w:ascii="Times New Roman" w:hAnsi="Times New Roman" w:eastAsia="仿宋_GB2312" w:cs="Times New Roman"/>
          <w:kern w:val="0"/>
          <w:sz w:val="32"/>
          <w:szCs w:val="32"/>
          <w:highlight w:val="none"/>
          <w:lang w:bidi="ar"/>
        </w:rPr>
        <w:t>万元。按照收支平衡原则，202</w:t>
      </w:r>
      <w:r>
        <w:rPr>
          <w:rFonts w:hint="eastAsia" w:cs="Times New Roman"/>
          <w:kern w:val="0"/>
          <w:sz w:val="32"/>
          <w:szCs w:val="32"/>
          <w:highlight w:val="none"/>
          <w:lang w:val="en-US" w:eastAsia="zh-CN" w:bidi="ar"/>
        </w:rPr>
        <w:t>5</w:t>
      </w:r>
      <w:r>
        <w:rPr>
          <w:rFonts w:hint="default" w:ascii="Times New Roman" w:hAnsi="Times New Roman" w:eastAsia="仿宋_GB2312" w:cs="Times New Roman"/>
          <w:kern w:val="0"/>
          <w:sz w:val="32"/>
          <w:szCs w:val="32"/>
          <w:highlight w:val="none"/>
          <w:lang w:bidi="ar"/>
        </w:rPr>
        <w:t>年一般公共预算全口径支出相应安排</w:t>
      </w:r>
      <w:r>
        <w:rPr>
          <w:rFonts w:hint="eastAsia" w:cs="Times New Roman"/>
          <w:kern w:val="0"/>
          <w:sz w:val="32"/>
          <w:szCs w:val="32"/>
          <w:highlight w:val="none"/>
          <w:lang w:val="en-US" w:eastAsia="zh-CN" w:bidi="ar"/>
        </w:rPr>
        <w:t>331303</w:t>
      </w:r>
      <w:r>
        <w:rPr>
          <w:rFonts w:hint="default" w:ascii="Times New Roman" w:hAnsi="Times New Roman" w:eastAsia="仿宋_GB2312" w:cs="Times New Roman"/>
          <w:kern w:val="0"/>
          <w:sz w:val="32"/>
          <w:szCs w:val="32"/>
          <w:highlight w:val="none"/>
          <w:lang w:bidi="ar"/>
        </w:rPr>
        <w:t>万元。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b/>
          <w:bCs/>
          <w:kern w:val="0"/>
          <w:sz w:val="32"/>
          <w:szCs w:val="32"/>
          <w:lang w:bidi="ar"/>
        </w:rPr>
        <w:t>2.政府性基金预算。</w:t>
      </w:r>
      <w:r>
        <w:rPr>
          <w:rFonts w:hint="default" w:ascii="Times New Roman" w:hAnsi="Times New Roman" w:eastAsia="仿宋_GB2312" w:cs="Times New Roman"/>
          <w:kern w:val="0"/>
          <w:sz w:val="32"/>
          <w:szCs w:val="32"/>
          <w:highlight w:val="none"/>
          <w:lang w:bidi="ar"/>
        </w:rPr>
        <w:t>预计2025年全区政府性基金预算收入为</w:t>
      </w:r>
      <w:r>
        <w:rPr>
          <w:rFonts w:hint="default" w:ascii="Times New Roman" w:hAnsi="Times New Roman" w:eastAsia="仿宋_GB2312" w:cs="Times New Roman"/>
          <w:kern w:val="0"/>
          <w:sz w:val="32"/>
          <w:szCs w:val="32"/>
          <w:highlight w:val="none"/>
          <w:lang w:val="en-US" w:eastAsia="zh-CN" w:bidi="ar"/>
        </w:rPr>
        <w:t>155000</w:t>
      </w:r>
      <w:r>
        <w:rPr>
          <w:rFonts w:hint="default" w:ascii="Times New Roman" w:hAnsi="Times New Roman" w:eastAsia="仿宋_GB2312" w:cs="Times New Roman"/>
          <w:kern w:val="0"/>
          <w:sz w:val="32"/>
          <w:szCs w:val="32"/>
          <w:highlight w:val="none"/>
          <w:lang w:bidi="ar"/>
        </w:rPr>
        <w:t>万元，自治区下达转移支付资金</w:t>
      </w:r>
      <w:r>
        <w:rPr>
          <w:rFonts w:hint="eastAsia" w:cs="Times New Roman"/>
          <w:kern w:val="0"/>
          <w:sz w:val="32"/>
          <w:szCs w:val="32"/>
          <w:highlight w:val="none"/>
          <w:lang w:val="en-US" w:eastAsia="zh-CN" w:bidi="ar"/>
        </w:rPr>
        <w:t>1256</w:t>
      </w:r>
      <w:r>
        <w:rPr>
          <w:rFonts w:hint="default" w:ascii="Times New Roman" w:hAnsi="Times New Roman" w:eastAsia="仿宋_GB2312" w:cs="Times New Roman"/>
          <w:kern w:val="0"/>
          <w:sz w:val="32"/>
          <w:szCs w:val="32"/>
          <w:highlight w:val="none"/>
          <w:lang w:bidi="ar"/>
        </w:rPr>
        <w:t>万元</w:t>
      </w:r>
      <w:r>
        <w:rPr>
          <w:rFonts w:hint="eastAsia" w:cs="Times New Roman"/>
          <w:kern w:val="0"/>
          <w:sz w:val="32"/>
          <w:szCs w:val="32"/>
          <w:highlight w:val="none"/>
          <w:lang w:eastAsia="zh-CN" w:bidi="ar"/>
        </w:rPr>
        <w:t>，债务转贷收入</w:t>
      </w:r>
      <w:r>
        <w:rPr>
          <w:rFonts w:hint="eastAsia" w:cs="Times New Roman"/>
          <w:kern w:val="0"/>
          <w:sz w:val="32"/>
          <w:szCs w:val="32"/>
          <w:highlight w:val="none"/>
          <w:lang w:val="en-US" w:eastAsia="zh-CN" w:bidi="ar"/>
        </w:rPr>
        <w:t>1000万元，</w:t>
      </w:r>
      <w:r>
        <w:rPr>
          <w:rFonts w:hint="default" w:ascii="Times New Roman" w:hAnsi="Times New Roman" w:eastAsia="仿宋_GB2312" w:cs="Times New Roman"/>
          <w:kern w:val="0"/>
          <w:sz w:val="32"/>
          <w:szCs w:val="32"/>
          <w:highlight w:val="none"/>
          <w:lang w:bidi="ar"/>
        </w:rPr>
        <w:t>上年结转</w:t>
      </w:r>
      <w:r>
        <w:rPr>
          <w:rFonts w:hint="eastAsia" w:cs="Times New Roman"/>
          <w:kern w:val="0"/>
          <w:sz w:val="32"/>
          <w:szCs w:val="32"/>
          <w:highlight w:val="none"/>
          <w:lang w:val="en-US" w:eastAsia="zh-CN" w:bidi="ar"/>
        </w:rPr>
        <w:t>15053</w:t>
      </w:r>
      <w:r>
        <w:rPr>
          <w:rFonts w:hint="default" w:ascii="Times New Roman" w:hAnsi="Times New Roman" w:eastAsia="仿宋_GB2312" w:cs="Times New Roman"/>
          <w:kern w:val="0"/>
          <w:sz w:val="32"/>
          <w:szCs w:val="32"/>
          <w:highlight w:val="none"/>
          <w:lang w:bidi="ar"/>
        </w:rPr>
        <w:t>万元，全区政府性基金预算全口径收入为</w:t>
      </w:r>
      <w:r>
        <w:rPr>
          <w:rFonts w:hint="eastAsia" w:cs="Times New Roman"/>
          <w:kern w:val="0"/>
          <w:sz w:val="32"/>
          <w:szCs w:val="32"/>
          <w:highlight w:val="none"/>
          <w:lang w:val="en-US" w:eastAsia="zh-CN" w:bidi="ar"/>
        </w:rPr>
        <w:t>172309</w:t>
      </w:r>
      <w:r>
        <w:rPr>
          <w:rFonts w:hint="default" w:ascii="Times New Roman" w:hAnsi="Times New Roman" w:eastAsia="仿宋_GB2312" w:cs="Times New Roman"/>
          <w:kern w:val="0"/>
          <w:sz w:val="32"/>
          <w:szCs w:val="32"/>
          <w:highlight w:val="none"/>
          <w:lang w:bidi="ar"/>
        </w:rPr>
        <w:t>万元。按照以收定支原则，相应安排政府性基金预算全口径支出</w:t>
      </w:r>
      <w:r>
        <w:rPr>
          <w:rFonts w:hint="eastAsia" w:cs="Times New Roman"/>
          <w:kern w:val="0"/>
          <w:sz w:val="32"/>
          <w:szCs w:val="32"/>
          <w:highlight w:val="none"/>
          <w:lang w:val="en-US" w:eastAsia="zh-CN" w:bidi="ar"/>
        </w:rPr>
        <w:t>172309</w:t>
      </w:r>
      <w:r>
        <w:rPr>
          <w:rFonts w:hint="default" w:ascii="Times New Roman" w:hAnsi="Times New Roman" w:eastAsia="仿宋_GB2312" w:cs="Times New Roman"/>
          <w:kern w:val="0"/>
          <w:sz w:val="32"/>
          <w:szCs w:val="32"/>
          <w:highlight w:val="none"/>
          <w:lang w:bidi="ar"/>
        </w:rPr>
        <w:t>万元。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right="0" w:firstLine="632" w:firstLineChars="200"/>
        <w:jc w:val="both"/>
        <w:textAlignment w:val="auto"/>
        <w:rPr>
          <w:rFonts w:hint="eastAsia" w:ascii="Times New Roman" w:hAnsi="Times New Roman" w:eastAsia="仿宋_GB2312" w:cs="Times New Roman"/>
          <w:kern w:val="0"/>
          <w:sz w:val="32"/>
          <w:szCs w:val="32"/>
          <w:lang w:eastAsia="zh-CN" w:bidi="ar"/>
        </w:rPr>
      </w:pPr>
      <w:r>
        <w:rPr>
          <w:rFonts w:hint="default" w:ascii="Times New Roman" w:hAnsi="Times New Roman" w:eastAsia="仿宋_GB2312" w:cs="Times New Roman"/>
          <w:b/>
          <w:bCs/>
          <w:kern w:val="0"/>
          <w:sz w:val="32"/>
          <w:szCs w:val="32"/>
          <w:lang w:bidi="ar"/>
        </w:rPr>
        <w:t>3.社会保险基金预算。</w:t>
      </w:r>
      <w:r>
        <w:rPr>
          <w:rFonts w:hint="eastAsia" w:ascii="Times New Roman" w:hAnsi="Times New Roman" w:eastAsia="仿宋_GB2312" w:cs="Times New Roman"/>
          <w:kern w:val="0"/>
          <w:sz w:val="32"/>
          <w:szCs w:val="32"/>
          <w:lang w:val="en-US" w:eastAsia="zh-CN" w:bidi="ar"/>
        </w:rPr>
        <w:t>预计2025年全区社会保险基金预算收入38</w:t>
      </w:r>
      <w:r>
        <w:rPr>
          <w:rFonts w:hint="eastAsia" w:cs="Times New Roman"/>
          <w:kern w:val="0"/>
          <w:sz w:val="32"/>
          <w:szCs w:val="32"/>
          <w:lang w:val="en-US" w:eastAsia="zh-CN" w:bidi="ar"/>
        </w:rPr>
        <w:t>841</w:t>
      </w:r>
      <w:r>
        <w:rPr>
          <w:rFonts w:hint="eastAsia" w:ascii="Times New Roman" w:hAnsi="Times New Roman" w:eastAsia="仿宋_GB2312" w:cs="Times New Roman"/>
          <w:kern w:val="0"/>
          <w:sz w:val="32"/>
          <w:szCs w:val="32"/>
          <w:lang w:val="en-US" w:eastAsia="zh-CN" w:bidi="ar"/>
        </w:rPr>
        <w:t>万元，其中</w:t>
      </w:r>
      <w:r>
        <w:rPr>
          <w:rFonts w:hint="eastAsia" w:ascii="Times New Roman" w:hAnsi="Times New Roman" w:cs="Times New Roman"/>
          <w:kern w:val="0"/>
          <w:sz w:val="32"/>
          <w:szCs w:val="32"/>
          <w:lang w:val="en-US" w:eastAsia="zh-CN" w:bidi="ar"/>
        </w:rPr>
        <w:t>本级</w:t>
      </w:r>
      <w:r>
        <w:rPr>
          <w:rFonts w:hint="eastAsia" w:ascii="Times New Roman" w:hAnsi="Times New Roman" w:eastAsia="仿宋_GB2312" w:cs="Times New Roman"/>
          <w:kern w:val="0"/>
          <w:sz w:val="32"/>
          <w:szCs w:val="32"/>
          <w:lang w:val="en-US" w:eastAsia="zh-CN" w:bidi="ar"/>
        </w:rPr>
        <w:t>统筹社会保险基金收入20535万元，增长13.31%；省级统筹社会保险基金收入</w:t>
      </w:r>
      <w:r>
        <w:rPr>
          <w:rFonts w:hint="eastAsia" w:cs="Times New Roman"/>
          <w:kern w:val="0"/>
          <w:sz w:val="32"/>
          <w:szCs w:val="32"/>
          <w:lang w:val="en-US" w:eastAsia="zh-CN" w:bidi="ar"/>
        </w:rPr>
        <w:t>18306</w:t>
      </w:r>
      <w:r>
        <w:rPr>
          <w:rFonts w:hint="eastAsia" w:ascii="Times New Roman" w:hAnsi="Times New Roman" w:eastAsia="仿宋_GB2312" w:cs="Times New Roman"/>
          <w:kern w:val="0"/>
          <w:sz w:val="32"/>
          <w:szCs w:val="32"/>
          <w:lang w:val="en-US" w:eastAsia="zh-CN" w:bidi="ar"/>
        </w:rPr>
        <w:t>万元</w:t>
      </w:r>
      <w:r>
        <w:rPr>
          <w:rFonts w:hint="eastAsia" w:ascii="Times New Roman" w:hAnsi="Times New Roman" w:cs="Times New Roman"/>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社会保险基金支出</w:t>
      </w:r>
      <w:r>
        <w:rPr>
          <w:rFonts w:hint="eastAsia" w:cs="Times New Roman"/>
          <w:kern w:val="0"/>
          <w:sz w:val="32"/>
          <w:szCs w:val="32"/>
          <w:lang w:val="en-US" w:eastAsia="zh-CN" w:bidi="ar"/>
        </w:rPr>
        <w:t>28274</w:t>
      </w:r>
      <w:r>
        <w:rPr>
          <w:rFonts w:hint="eastAsia" w:ascii="Times New Roman" w:hAnsi="Times New Roman" w:eastAsia="仿宋_GB2312" w:cs="Times New Roman"/>
          <w:kern w:val="0"/>
          <w:sz w:val="32"/>
          <w:szCs w:val="32"/>
          <w:lang w:val="en-US" w:eastAsia="zh-CN" w:bidi="ar"/>
        </w:rPr>
        <w:t>万元，其中</w:t>
      </w:r>
      <w:r>
        <w:rPr>
          <w:rFonts w:hint="eastAsia" w:ascii="Times New Roman" w:hAnsi="Times New Roman" w:cs="Times New Roman"/>
          <w:kern w:val="0"/>
          <w:sz w:val="32"/>
          <w:szCs w:val="32"/>
          <w:lang w:val="en-US" w:eastAsia="zh-CN" w:bidi="ar"/>
        </w:rPr>
        <w:t>本级</w:t>
      </w:r>
      <w:r>
        <w:rPr>
          <w:rFonts w:hint="eastAsia" w:ascii="Times New Roman" w:hAnsi="Times New Roman" w:eastAsia="仿宋_GB2312" w:cs="Times New Roman"/>
          <w:kern w:val="0"/>
          <w:sz w:val="32"/>
          <w:szCs w:val="32"/>
          <w:lang w:val="en-US" w:eastAsia="zh-CN" w:bidi="ar"/>
        </w:rPr>
        <w:t>统筹社会保险基金支出9968万元，增长9.12%；省级统筹社会保险基金支出</w:t>
      </w:r>
      <w:r>
        <w:rPr>
          <w:rFonts w:hint="eastAsia" w:cs="Times New Roman"/>
          <w:kern w:val="0"/>
          <w:sz w:val="32"/>
          <w:szCs w:val="32"/>
          <w:lang w:val="en-US" w:eastAsia="zh-CN" w:bidi="ar"/>
        </w:rPr>
        <w:t>18306</w:t>
      </w:r>
      <w:r>
        <w:rPr>
          <w:rFonts w:hint="eastAsia" w:ascii="Times New Roman" w:hAnsi="Times New Roman" w:eastAsia="仿宋_GB2312" w:cs="Times New Roman"/>
          <w:kern w:val="0"/>
          <w:sz w:val="32"/>
          <w:szCs w:val="32"/>
          <w:lang w:val="en-US" w:eastAsia="zh-CN" w:bidi="ar"/>
        </w:rPr>
        <w:t>万元。当期收支结余10</w:t>
      </w:r>
      <w:r>
        <w:rPr>
          <w:rFonts w:hint="eastAsia" w:ascii="Times New Roman" w:hAnsi="Times New Roman" w:cs="Times New Roman"/>
          <w:kern w:val="0"/>
          <w:sz w:val="32"/>
          <w:szCs w:val="32"/>
          <w:lang w:val="en-US" w:eastAsia="zh-CN" w:bidi="ar"/>
        </w:rPr>
        <w:t>5</w:t>
      </w:r>
      <w:r>
        <w:rPr>
          <w:rFonts w:hint="eastAsia" w:ascii="Times New Roman" w:hAnsi="Times New Roman" w:eastAsia="仿宋_GB2312" w:cs="Times New Roman"/>
          <w:kern w:val="0"/>
          <w:sz w:val="32"/>
          <w:szCs w:val="32"/>
          <w:lang w:val="en-US" w:eastAsia="zh-CN" w:bidi="ar"/>
        </w:rPr>
        <w:t>67万元，年末滚存结余85</w:t>
      </w:r>
      <w:r>
        <w:rPr>
          <w:rFonts w:hint="eastAsia" w:cs="Times New Roman"/>
          <w:kern w:val="0"/>
          <w:sz w:val="32"/>
          <w:szCs w:val="32"/>
          <w:lang w:val="en-US" w:eastAsia="zh-CN" w:bidi="ar"/>
        </w:rPr>
        <w:t>890</w:t>
      </w:r>
      <w:r>
        <w:rPr>
          <w:rFonts w:hint="eastAsia" w:ascii="Times New Roman" w:hAnsi="Times New Roman" w:eastAsia="仿宋_GB2312" w:cs="Times New Roman"/>
          <w:kern w:val="0"/>
          <w:sz w:val="32"/>
          <w:szCs w:val="32"/>
          <w:lang w:val="en-US" w:eastAsia="zh-CN" w:bidi="ar"/>
        </w:rPr>
        <w:t>万元。</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eastAsia" w:ascii="Times New Roman" w:hAnsi="Times New Roman" w:eastAsia="仿宋_GB2312" w:cs="Times New Roman"/>
          <w:b/>
          <w:bCs/>
          <w:kern w:val="0"/>
          <w:sz w:val="32"/>
          <w:szCs w:val="32"/>
          <w:lang w:val="en-US" w:eastAsia="zh-CN" w:bidi="ar"/>
        </w:rPr>
      </w:pPr>
      <w:r>
        <w:rPr>
          <w:rFonts w:hint="default" w:ascii="Times New Roman" w:hAnsi="Times New Roman" w:eastAsia="仿宋_GB2312" w:cs="Times New Roman"/>
          <w:b/>
          <w:bCs/>
          <w:kern w:val="0"/>
          <w:sz w:val="32"/>
          <w:szCs w:val="32"/>
          <w:lang w:bidi="ar"/>
        </w:rPr>
        <w:t>4.国有资本经营无预算</w:t>
      </w:r>
      <w:r>
        <w:rPr>
          <w:rFonts w:hint="eastAsia" w:cs="Times New Roman"/>
          <w:b/>
          <w:bCs/>
          <w:kern w:val="0"/>
          <w:sz w:val="32"/>
          <w:szCs w:val="32"/>
          <w:lang w:eastAsia="zh-CN" w:bidi="ar"/>
        </w:rPr>
        <w:t>。</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lang w:bidi="ar"/>
        </w:rPr>
      </w:pPr>
      <w:r>
        <w:rPr>
          <w:rFonts w:hint="default" w:ascii="Times New Roman" w:hAnsi="Times New Roman" w:eastAsia="楷体_GB2312" w:cs="Times New Roman"/>
          <w:b/>
          <w:bCs/>
          <w:kern w:val="0"/>
          <w:sz w:val="32"/>
          <w:szCs w:val="32"/>
          <w:lang w:bidi="ar"/>
        </w:rPr>
        <w:t>（三）</w:t>
      </w:r>
      <w:r>
        <w:rPr>
          <w:rFonts w:hint="eastAsia" w:ascii="Times New Roman" w:hAnsi="Times New Roman" w:eastAsia="楷体_GB2312" w:cs="Times New Roman"/>
          <w:b/>
          <w:bCs/>
          <w:kern w:val="0"/>
          <w:sz w:val="32"/>
          <w:szCs w:val="32"/>
          <w:lang w:eastAsia="zh-CN" w:bidi="ar"/>
        </w:rPr>
        <w:t>“</w:t>
      </w:r>
      <w:r>
        <w:rPr>
          <w:rFonts w:hint="default" w:ascii="Times New Roman" w:hAnsi="Times New Roman" w:eastAsia="楷体_GB2312" w:cs="Times New Roman"/>
          <w:b/>
          <w:bCs/>
          <w:kern w:val="0"/>
          <w:sz w:val="32"/>
          <w:szCs w:val="32"/>
          <w:lang w:bidi="ar"/>
        </w:rPr>
        <w:t>三保</w:t>
      </w:r>
      <w:r>
        <w:rPr>
          <w:rFonts w:hint="eastAsia" w:ascii="Times New Roman" w:hAnsi="Times New Roman" w:eastAsia="楷体_GB2312" w:cs="Times New Roman"/>
          <w:b/>
          <w:bCs/>
          <w:kern w:val="0"/>
          <w:sz w:val="32"/>
          <w:szCs w:val="32"/>
          <w:lang w:eastAsia="zh-CN" w:bidi="ar"/>
        </w:rPr>
        <w:t>”</w:t>
      </w:r>
      <w:r>
        <w:rPr>
          <w:rFonts w:hint="default" w:ascii="Times New Roman" w:hAnsi="Times New Roman" w:eastAsia="楷体_GB2312" w:cs="Times New Roman"/>
          <w:b/>
          <w:bCs/>
          <w:kern w:val="0"/>
          <w:sz w:val="32"/>
          <w:szCs w:val="32"/>
          <w:lang w:bidi="ar"/>
        </w:rPr>
        <w:t>预算安排情况</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 2025年全区</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支出总需求为</w:t>
      </w:r>
      <w:r>
        <w:rPr>
          <w:rFonts w:hint="eastAsia" w:cs="Times New Roman"/>
          <w:kern w:val="0"/>
          <w:sz w:val="32"/>
          <w:szCs w:val="32"/>
          <w:lang w:val="en-US" w:eastAsia="zh-CN" w:bidi="ar"/>
        </w:rPr>
        <w:t>127655</w:t>
      </w:r>
      <w:r>
        <w:rPr>
          <w:rFonts w:hint="default" w:ascii="Times New Roman" w:hAnsi="Times New Roman" w:eastAsia="仿宋_GB2312" w:cs="Times New Roman"/>
          <w:kern w:val="0"/>
          <w:sz w:val="32"/>
          <w:szCs w:val="32"/>
          <w:lang w:bidi="ar"/>
        </w:rPr>
        <w:t>万元，其中</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保基本民生</w:t>
      </w:r>
      <w:r>
        <w:rPr>
          <w:rFonts w:hint="default" w:ascii="Times New Roman" w:hAnsi="Times New Roman" w:eastAsia="仿宋_GB2312" w:cs="Times New Roman"/>
          <w:kern w:val="0"/>
          <w:sz w:val="32"/>
          <w:szCs w:val="32"/>
          <w:lang w:val="en-US" w:eastAsia="zh-CN" w:bidi="ar"/>
        </w:rPr>
        <w:t>41489</w:t>
      </w:r>
      <w:r>
        <w:rPr>
          <w:rFonts w:hint="default" w:ascii="Times New Roman" w:hAnsi="Times New Roman" w:eastAsia="仿宋_GB2312" w:cs="Times New Roman"/>
          <w:kern w:val="0"/>
          <w:sz w:val="32"/>
          <w:szCs w:val="32"/>
          <w:lang w:bidi="ar"/>
        </w:rPr>
        <w:t>万元，保工资</w:t>
      </w:r>
      <w:r>
        <w:rPr>
          <w:rFonts w:hint="eastAsia" w:cs="Times New Roman"/>
          <w:kern w:val="0"/>
          <w:sz w:val="32"/>
          <w:szCs w:val="32"/>
          <w:lang w:val="en-US" w:eastAsia="zh-CN" w:bidi="ar"/>
        </w:rPr>
        <w:t>81890</w:t>
      </w:r>
      <w:r>
        <w:rPr>
          <w:rFonts w:hint="default" w:ascii="Times New Roman" w:hAnsi="Times New Roman" w:eastAsia="仿宋_GB2312" w:cs="Times New Roman"/>
          <w:kern w:val="0"/>
          <w:sz w:val="32"/>
          <w:szCs w:val="32"/>
          <w:lang w:bidi="ar"/>
        </w:rPr>
        <w:t>万元，保运转</w:t>
      </w:r>
      <w:r>
        <w:rPr>
          <w:rFonts w:hint="default" w:ascii="Times New Roman" w:hAnsi="Times New Roman" w:eastAsia="仿宋_GB2312" w:cs="Times New Roman"/>
          <w:kern w:val="0"/>
          <w:sz w:val="32"/>
          <w:szCs w:val="32"/>
          <w:lang w:val="en-US" w:eastAsia="zh-CN" w:bidi="ar"/>
        </w:rPr>
        <w:t>42</w:t>
      </w:r>
      <w:r>
        <w:rPr>
          <w:rFonts w:hint="eastAsia" w:cs="Times New Roman"/>
          <w:kern w:val="0"/>
          <w:sz w:val="32"/>
          <w:szCs w:val="32"/>
          <w:lang w:val="en-US" w:eastAsia="zh-CN" w:bidi="ar"/>
        </w:rPr>
        <w:t>76</w:t>
      </w:r>
      <w:r>
        <w:rPr>
          <w:rFonts w:hint="default" w:ascii="Times New Roman" w:hAnsi="Times New Roman" w:eastAsia="仿宋_GB2312" w:cs="Times New Roman"/>
          <w:kern w:val="0"/>
          <w:sz w:val="32"/>
          <w:szCs w:val="32"/>
          <w:lang w:bidi="ar"/>
        </w:rPr>
        <w:t>万元</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全年</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三保</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支出</w:t>
      </w:r>
      <w:r>
        <w:rPr>
          <w:rFonts w:hint="default" w:ascii="Times New Roman" w:hAnsi="Times New Roman" w:eastAsia="仿宋_GB2312" w:cs="Times New Roman"/>
          <w:kern w:val="0"/>
          <w:sz w:val="32"/>
          <w:szCs w:val="32"/>
          <w:lang w:eastAsia="zh-CN" w:bidi="ar"/>
        </w:rPr>
        <w:t>足额编列预算</w:t>
      </w:r>
      <w:r>
        <w:rPr>
          <w:rFonts w:hint="default" w:ascii="Times New Roman" w:hAnsi="Times New Roman" w:eastAsia="仿宋_GB2312" w:cs="Times New Roman"/>
          <w:kern w:val="0"/>
          <w:sz w:val="32"/>
          <w:szCs w:val="32"/>
          <w:lang w:bidi="ar"/>
        </w:rPr>
        <w:t>。</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楷体_GB2312" w:cs="Times New Roman"/>
          <w:b/>
          <w:bCs/>
          <w:kern w:val="0"/>
          <w:sz w:val="32"/>
          <w:szCs w:val="32"/>
          <w:highlight w:val="yellow"/>
          <w:lang w:bidi="ar"/>
        </w:rPr>
      </w:pPr>
      <w:r>
        <w:rPr>
          <w:rFonts w:hint="default" w:ascii="Times New Roman" w:hAnsi="Times New Roman" w:eastAsia="楷体_GB2312" w:cs="Times New Roman"/>
          <w:b/>
          <w:bCs/>
          <w:kern w:val="0"/>
          <w:sz w:val="32"/>
          <w:szCs w:val="32"/>
          <w:highlight w:val="none"/>
          <w:lang w:bidi="ar"/>
        </w:rPr>
        <w:t>（</w:t>
      </w:r>
      <w:r>
        <w:rPr>
          <w:rFonts w:hint="default" w:ascii="Times New Roman" w:hAnsi="Times New Roman" w:eastAsia="楷体_GB2312" w:cs="Times New Roman"/>
          <w:b/>
          <w:bCs/>
          <w:kern w:val="0"/>
          <w:sz w:val="32"/>
          <w:szCs w:val="32"/>
          <w:highlight w:val="none"/>
          <w:lang w:eastAsia="zh-CN" w:bidi="ar"/>
        </w:rPr>
        <w:t>四</w:t>
      </w:r>
      <w:r>
        <w:rPr>
          <w:rFonts w:hint="default" w:ascii="Times New Roman" w:hAnsi="Times New Roman" w:eastAsia="楷体_GB2312" w:cs="Times New Roman"/>
          <w:b/>
          <w:bCs/>
          <w:kern w:val="0"/>
          <w:sz w:val="32"/>
          <w:szCs w:val="32"/>
          <w:highlight w:val="none"/>
          <w:lang w:bidi="ar"/>
        </w:rPr>
        <w:t>）扎实做好2025年财政改革发展重点工作</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1.坚定不移稳增长，着力夯实财力基础。加大资金争取力度。</w:t>
      </w:r>
      <w:r>
        <w:rPr>
          <w:rFonts w:hint="default" w:ascii="Times New Roman" w:hAnsi="Times New Roman" w:eastAsia="仿宋_GB2312" w:cs="Times New Roman"/>
          <w:sz w:val="32"/>
          <w:szCs w:val="32"/>
        </w:rPr>
        <w:t>抢抓政策机遇</w:t>
      </w:r>
      <w:r>
        <w:rPr>
          <w:rFonts w:hint="default" w:ascii="Times New Roman" w:hAnsi="Times New Roman" w:eastAsia="仿宋_GB2312" w:cs="Times New Roman"/>
          <w:sz w:val="32"/>
          <w:szCs w:val="32"/>
          <w:lang w:eastAsia="zh-CN"/>
        </w:rPr>
        <w:t>，紧盯</w:t>
      </w:r>
      <w:r>
        <w:rPr>
          <w:rFonts w:hint="default" w:ascii="Times New Roman" w:hAnsi="Times New Roman" w:eastAsia="仿宋_GB2312" w:cs="Times New Roman"/>
          <w:sz w:val="32"/>
          <w:szCs w:val="32"/>
        </w:rPr>
        <w:t>国家一揽子</w:t>
      </w:r>
      <w:r>
        <w:rPr>
          <w:rFonts w:hint="default" w:ascii="Times New Roman" w:hAnsi="Times New Roman" w:eastAsia="仿宋_GB2312" w:cs="Times New Roman"/>
          <w:sz w:val="32"/>
          <w:szCs w:val="32"/>
          <w:lang w:eastAsia="zh-CN"/>
        </w:rPr>
        <w:t>存量和</w:t>
      </w:r>
      <w:r>
        <w:rPr>
          <w:rFonts w:hint="default" w:ascii="Times New Roman" w:hAnsi="Times New Roman" w:eastAsia="仿宋_GB2312" w:cs="Times New Roman"/>
          <w:sz w:val="32"/>
          <w:szCs w:val="32"/>
        </w:rPr>
        <w:t>增量政策，积极争取</w:t>
      </w:r>
      <w:r>
        <w:rPr>
          <w:rFonts w:hint="default" w:ascii="Times New Roman" w:hAnsi="Times New Roman" w:eastAsia="仿宋_GB2312" w:cs="Times New Roman"/>
          <w:kern w:val="0"/>
          <w:sz w:val="32"/>
          <w:szCs w:val="32"/>
        </w:rPr>
        <w:t>隐性债务置换额度</w:t>
      </w:r>
      <w:r>
        <w:rPr>
          <w:rFonts w:hint="default" w:ascii="Times New Roman" w:hAnsi="Times New Roman" w:eastAsia="仿宋_GB2312" w:cs="Times New Roman"/>
          <w:sz w:val="32"/>
          <w:szCs w:val="32"/>
        </w:rPr>
        <w:t>，缓解偿债压力；紧盯2025年超长期特别国债</w:t>
      </w:r>
      <w:r>
        <w:rPr>
          <w:rFonts w:hint="default" w:ascii="Times New Roman" w:hAnsi="Times New Roman" w:eastAsia="仿宋_GB2312" w:cs="Times New Roman"/>
          <w:sz w:val="32"/>
          <w:szCs w:val="32"/>
          <w:lang w:eastAsia="zh-CN"/>
        </w:rPr>
        <w:t>和专项债券</w:t>
      </w:r>
      <w:r>
        <w:rPr>
          <w:rFonts w:hint="default" w:ascii="Times New Roman" w:hAnsi="Times New Roman" w:eastAsia="仿宋_GB2312" w:cs="Times New Roman"/>
          <w:sz w:val="32"/>
          <w:szCs w:val="32"/>
        </w:rPr>
        <w:t>投向，</w:t>
      </w:r>
      <w:r>
        <w:rPr>
          <w:rFonts w:hint="default" w:ascii="Times New Roman" w:hAnsi="Times New Roman" w:eastAsia="仿宋_GB2312" w:cs="Times New Roman"/>
          <w:b w:val="0"/>
          <w:bCs w:val="0"/>
          <w:color w:val="auto"/>
          <w:kern w:val="0"/>
          <w:sz w:val="32"/>
          <w:szCs w:val="32"/>
          <w:lang w:val="en-US" w:eastAsia="zh-CN" w:bidi="ar-SA"/>
        </w:rPr>
        <w:t>加强部门协同合作，积极储备谋划项目，争取资金支持。</w:t>
      </w:r>
      <w:r>
        <w:rPr>
          <w:rFonts w:hint="default" w:ascii="Times New Roman" w:hAnsi="Times New Roman" w:eastAsia="仿宋_GB2312" w:cs="Times New Roman"/>
          <w:b/>
          <w:bCs/>
          <w:kern w:val="0"/>
          <w:sz w:val="32"/>
          <w:szCs w:val="32"/>
        </w:rPr>
        <w:t>加强财源建设工程</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kern w:val="0"/>
          <w:sz w:val="32"/>
          <w:szCs w:val="32"/>
          <w:lang w:bidi="ar"/>
        </w:rPr>
        <w:t>围绕全年收入目标任务，</w:t>
      </w:r>
      <w:r>
        <w:rPr>
          <w:rFonts w:hint="default" w:ascii="Times New Roman" w:hAnsi="Times New Roman" w:eastAsia="仿宋_GB2312" w:cs="Times New Roman"/>
          <w:sz w:val="32"/>
          <w:szCs w:val="32"/>
          <w:lang w:eastAsia="zh-CN"/>
        </w:rPr>
        <w:t>紧盯重点行业、重点</w:t>
      </w: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强化税源监测分析，</w:t>
      </w:r>
      <w:r>
        <w:rPr>
          <w:rFonts w:hint="default" w:ascii="Times New Roman" w:hAnsi="Times New Roman" w:eastAsia="仿宋_GB2312" w:cs="Times New Roman"/>
          <w:sz w:val="32"/>
          <w:szCs w:val="32"/>
          <w:lang w:eastAsia="zh-CN"/>
        </w:rPr>
        <w:t>加强非税收入监管，</w:t>
      </w:r>
      <w:r>
        <w:rPr>
          <w:rFonts w:hint="default" w:ascii="Times New Roman" w:hAnsi="Times New Roman" w:eastAsia="仿宋_GB2312" w:cs="Times New Roman"/>
          <w:sz w:val="32"/>
          <w:szCs w:val="32"/>
        </w:rPr>
        <w:t>推动形成</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财税+行业部门</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综合治税新局面，确保一般公共预算收入有序均衡入库。</w:t>
      </w:r>
      <w:r>
        <w:rPr>
          <w:rFonts w:hint="default" w:ascii="Times New Roman" w:hAnsi="Times New Roman" w:eastAsia="仿宋_GB2312" w:cs="Times New Roman"/>
          <w:sz w:val="32"/>
          <w:szCs w:val="32"/>
          <w:lang w:eastAsia="zh-CN"/>
        </w:rPr>
        <w:t>紧盯土地挂牌出让进度和光伏土地租赁收入</w:t>
      </w:r>
      <w:r>
        <w:rPr>
          <w:rFonts w:hint="default" w:ascii="Times New Roman" w:hAnsi="Times New Roman" w:eastAsia="仿宋_GB2312" w:cs="Times New Roman"/>
          <w:kern w:val="0"/>
          <w:sz w:val="32"/>
          <w:szCs w:val="32"/>
          <w:lang w:bidi="ar"/>
        </w:rPr>
        <w:t>，确保</w:t>
      </w:r>
      <w:r>
        <w:rPr>
          <w:rFonts w:hint="default" w:ascii="Times New Roman" w:hAnsi="Times New Roman" w:eastAsia="仿宋_GB2312" w:cs="Times New Roman"/>
          <w:kern w:val="0"/>
          <w:sz w:val="32"/>
          <w:szCs w:val="32"/>
          <w:lang w:eastAsia="zh-CN" w:bidi="ar"/>
        </w:rPr>
        <w:t>政府性基金</w:t>
      </w:r>
      <w:r>
        <w:rPr>
          <w:rFonts w:hint="default" w:ascii="Times New Roman" w:hAnsi="Times New Roman" w:eastAsia="仿宋_GB2312" w:cs="Times New Roman"/>
          <w:kern w:val="0"/>
          <w:sz w:val="32"/>
          <w:szCs w:val="32"/>
          <w:lang w:bidi="ar"/>
        </w:rPr>
        <w:t>收入及时足额</w:t>
      </w:r>
      <w:r>
        <w:rPr>
          <w:rFonts w:hint="default" w:ascii="Times New Roman" w:hAnsi="Times New Roman" w:eastAsia="仿宋_GB2312" w:cs="Times New Roman"/>
          <w:kern w:val="0"/>
          <w:sz w:val="32"/>
          <w:szCs w:val="32"/>
          <w:lang w:eastAsia="zh-CN" w:bidi="ar"/>
        </w:rPr>
        <w:t>入库</w:t>
      </w:r>
      <w:r>
        <w:rPr>
          <w:rFonts w:hint="default" w:ascii="Times New Roman" w:hAnsi="Times New Roman" w:eastAsia="仿宋_GB2312" w:cs="Times New Roman"/>
          <w:kern w:val="0"/>
          <w:sz w:val="32"/>
          <w:szCs w:val="32"/>
          <w:lang w:bidi="ar"/>
        </w:rPr>
        <w:t>，切实增强政府财力支撑。</w:t>
      </w:r>
      <w:r>
        <w:rPr>
          <w:rFonts w:hint="default" w:ascii="Times New Roman" w:hAnsi="Times New Roman" w:eastAsia="仿宋_GB2312" w:cs="Times New Roman"/>
          <w:b/>
          <w:bCs/>
          <w:sz w:val="32"/>
          <w:szCs w:val="32"/>
        </w:rPr>
        <w:t>加快资源整合力度。</w:t>
      </w:r>
      <w:r>
        <w:rPr>
          <w:rFonts w:hint="default" w:ascii="Times New Roman" w:hAnsi="Times New Roman" w:eastAsia="仿宋_GB2312" w:cs="Times New Roman"/>
          <w:sz w:val="32"/>
          <w:szCs w:val="32"/>
        </w:rPr>
        <w:t>落实财政改革要求，加大对国有</w:t>
      </w:r>
      <w:r>
        <w:rPr>
          <w:rFonts w:hint="default" w:ascii="Times New Roman" w:hAnsi="Times New Roman" w:eastAsia="仿宋_GB2312" w:cs="Times New Roman"/>
          <w:color w:val="auto"/>
          <w:sz w:val="32"/>
          <w:szCs w:val="32"/>
          <w:highlight w:val="none"/>
        </w:rPr>
        <w:t>资产资源</w:t>
      </w:r>
      <w:r>
        <w:rPr>
          <w:rFonts w:hint="default" w:ascii="Times New Roman" w:hAnsi="Times New Roman" w:eastAsia="仿宋_GB2312" w:cs="Times New Roman"/>
          <w:color w:val="auto"/>
          <w:sz w:val="32"/>
          <w:szCs w:val="32"/>
          <w:highlight w:val="none"/>
          <w:lang w:eastAsia="zh-CN"/>
        </w:rPr>
        <w:t>统筹</w:t>
      </w:r>
      <w:r>
        <w:rPr>
          <w:rFonts w:hint="default" w:ascii="Times New Roman" w:hAnsi="Times New Roman" w:eastAsia="仿宋_GB2312" w:cs="Times New Roman"/>
          <w:color w:val="auto"/>
          <w:sz w:val="32"/>
          <w:szCs w:val="32"/>
          <w:highlight w:val="none"/>
        </w:rPr>
        <w:t>管理，促进国有资产资源保值增值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完善部门结转</w:t>
      </w:r>
      <w:r>
        <w:rPr>
          <w:rFonts w:hint="default" w:ascii="Times New Roman" w:hAnsi="Times New Roman" w:eastAsia="仿宋_GB2312" w:cs="Times New Roman"/>
          <w:sz w:val="32"/>
          <w:szCs w:val="32"/>
        </w:rPr>
        <w:t>结余资金收回使用机制，加大本级收入、上级补助资金、政府债券、增发国债等各类资金统筹力度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全面提升财政保障能力。</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2.持之以恒惠民生，着力提升保障水平。</w:t>
      </w:r>
      <w:r>
        <w:rPr>
          <w:rFonts w:hint="default" w:ascii="Times New Roman" w:hAnsi="Times New Roman" w:eastAsia="仿宋_GB2312" w:cs="Times New Roman"/>
          <w:b/>
          <w:bCs/>
          <w:kern w:val="0"/>
          <w:sz w:val="32"/>
          <w:szCs w:val="32"/>
          <w:lang w:bidi="ar"/>
        </w:rPr>
        <w:t>保障好重点民生项目建设。</w:t>
      </w:r>
      <w:r>
        <w:rPr>
          <w:rFonts w:hint="default" w:ascii="Times New Roman" w:hAnsi="Times New Roman" w:eastAsia="仿宋_GB2312" w:cs="Times New Roman"/>
          <w:kern w:val="0"/>
          <w:sz w:val="32"/>
          <w:szCs w:val="32"/>
          <w:lang w:bidi="ar"/>
        </w:rPr>
        <w:t>围绕第三供热中心、2025年供暖工程、人民医院综合楼等重</w:t>
      </w:r>
      <w:r>
        <w:rPr>
          <w:rFonts w:hint="eastAsia" w:cs="Times New Roman"/>
          <w:kern w:val="0"/>
          <w:sz w:val="32"/>
          <w:szCs w:val="32"/>
          <w:lang w:eastAsia="zh-CN" w:bidi="ar"/>
        </w:rPr>
        <w:t>点</w:t>
      </w:r>
      <w:r>
        <w:rPr>
          <w:rFonts w:hint="default" w:ascii="Times New Roman" w:hAnsi="Times New Roman" w:eastAsia="仿宋_GB2312" w:cs="Times New Roman"/>
          <w:kern w:val="0"/>
          <w:sz w:val="32"/>
          <w:szCs w:val="32"/>
          <w:lang w:bidi="ar"/>
        </w:rPr>
        <w:t>民生项目，进一步发挥财政统筹保障职能，科学安排年度政府投资项目预算，全力推进民生项目落地见效。</w:t>
      </w:r>
      <w:r>
        <w:rPr>
          <w:rFonts w:hint="default" w:ascii="Times New Roman" w:hAnsi="Times New Roman" w:eastAsia="仿宋_GB2312" w:cs="Times New Roman"/>
          <w:b/>
          <w:bCs/>
          <w:kern w:val="0"/>
          <w:sz w:val="32"/>
          <w:szCs w:val="32"/>
          <w:lang w:bidi="ar"/>
        </w:rPr>
        <w:t>保障好</w:t>
      </w:r>
      <w:r>
        <w:rPr>
          <w:rFonts w:hint="default" w:ascii="Times New Roman" w:hAnsi="Times New Roman" w:eastAsia="仿宋_GB2312" w:cs="Times New Roman"/>
          <w:b/>
          <w:bCs/>
          <w:kern w:val="0"/>
          <w:sz w:val="32"/>
          <w:szCs w:val="32"/>
          <w:lang w:eastAsia="zh-CN" w:bidi="ar"/>
        </w:rPr>
        <w:t>社会</w:t>
      </w:r>
      <w:r>
        <w:rPr>
          <w:rFonts w:hint="default" w:ascii="Times New Roman" w:hAnsi="Times New Roman" w:eastAsia="仿宋_GB2312" w:cs="Times New Roman"/>
          <w:b/>
          <w:bCs/>
          <w:kern w:val="0"/>
          <w:sz w:val="32"/>
          <w:szCs w:val="32"/>
          <w:lang w:bidi="ar"/>
        </w:rPr>
        <w:t>事业发展。</w:t>
      </w:r>
      <w:r>
        <w:rPr>
          <w:rFonts w:hint="default" w:ascii="Times New Roman" w:hAnsi="Times New Roman" w:eastAsia="仿宋_GB2312" w:cs="Times New Roman"/>
          <w:kern w:val="0"/>
          <w:sz w:val="32"/>
          <w:szCs w:val="32"/>
          <w:lang w:bidi="ar"/>
        </w:rPr>
        <w:t>大力优化支出结构，严控一般性支出，对标</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一老一小、</w:t>
      </w:r>
      <w:r>
        <w:rPr>
          <w:rFonts w:hint="default" w:ascii="Times New Roman" w:hAnsi="Times New Roman" w:eastAsia="仿宋_GB2312" w:cs="Times New Roman"/>
          <w:kern w:val="0"/>
          <w:sz w:val="32"/>
          <w:szCs w:val="32"/>
          <w:lang w:eastAsia="zh-CN" w:bidi="ar"/>
        </w:rPr>
        <w:t>一弱</w:t>
      </w:r>
      <w:r>
        <w:rPr>
          <w:rFonts w:hint="default" w:ascii="Times New Roman" w:hAnsi="Times New Roman" w:eastAsia="仿宋_GB2312" w:cs="Times New Roman"/>
          <w:kern w:val="0"/>
          <w:sz w:val="32"/>
          <w:szCs w:val="32"/>
          <w:lang w:bidi="ar"/>
        </w:rPr>
        <w:t>一困</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，坚持尽力而为、量力而行，建立健全与经济发展水平相匹配、可持续的民生保障机制，在财政紧平衡状态下满足人民更高标准、更多元化的公共服务需求。</w:t>
      </w:r>
      <w:r>
        <w:rPr>
          <w:rFonts w:hint="default" w:ascii="Times New Roman" w:hAnsi="Times New Roman" w:eastAsia="仿宋_GB2312" w:cs="Times New Roman"/>
          <w:b/>
          <w:bCs/>
          <w:kern w:val="0"/>
          <w:sz w:val="32"/>
          <w:szCs w:val="32"/>
          <w:lang w:bidi="ar"/>
        </w:rPr>
        <w:t>保障好实体经济发展。</w:t>
      </w:r>
      <w:r>
        <w:rPr>
          <w:rFonts w:hint="default" w:ascii="Times New Roman" w:hAnsi="Times New Roman" w:eastAsia="仿宋_GB2312" w:cs="Times New Roman"/>
          <w:kern w:val="0"/>
          <w:sz w:val="32"/>
          <w:szCs w:val="32"/>
          <w:lang w:bidi="ar"/>
        </w:rPr>
        <w:t>加强部门协作，整合现有惠企政策，推进财政资金到人到企的直达兑现，提升增值式服务；落实财政金融扶持政策，支持小微企业健康发展，着力培育涵养地方优质财源。增强政策与资金功能互补、优势叠加的合力，不断放大财政惠企利民效应。</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default" w:ascii="Times New Roman" w:hAnsi="Times New Roman" w:eastAsia="仿宋_GB2312" w:cs="Times New Roman"/>
          <w:kern w:val="0"/>
          <w:sz w:val="32"/>
          <w:szCs w:val="32"/>
          <w:lang w:eastAsia="zh-CN" w:bidi="ar"/>
        </w:rPr>
      </w:pPr>
      <w:r>
        <w:rPr>
          <w:rFonts w:hint="default" w:ascii="Times New Roman" w:hAnsi="Times New Roman" w:eastAsia="仿宋_GB2312" w:cs="Times New Roman"/>
          <w:b/>
          <w:bCs/>
          <w:sz w:val="32"/>
          <w:szCs w:val="32"/>
        </w:rPr>
        <w:t>3.攻坚克难促改革，着力健全治理体系。深化零基预算改革。</w:t>
      </w:r>
      <w:r>
        <w:rPr>
          <w:rFonts w:hint="default" w:ascii="Times New Roman" w:hAnsi="Times New Roman" w:eastAsia="仿宋_GB2312" w:cs="Times New Roman"/>
          <w:kern w:val="0"/>
          <w:sz w:val="32"/>
          <w:szCs w:val="32"/>
          <w:lang w:bidi="ar"/>
        </w:rPr>
        <w:t>打破</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基数+增长</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的固化格局，</w:t>
      </w:r>
      <w:r>
        <w:rPr>
          <w:rFonts w:hint="default" w:ascii="Times New Roman" w:hAnsi="Times New Roman" w:eastAsia="仿宋_GB2312" w:cs="Times New Roman"/>
          <w:sz w:val="32"/>
          <w:szCs w:val="32"/>
        </w:rPr>
        <w:t>以</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零</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为起点，所有支出按照</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先定事后定钱</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的原则，实事求是编制预算，</w:t>
      </w:r>
      <w:r>
        <w:rPr>
          <w:rFonts w:hint="default" w:ascii="Times New Roman" w:hAnsi="Times New Roman" w:eastAsia="仿宋_GB2312" w:cs="Times New Roman"/>
          <w:kern w:val="0"/>
          <w:sz w:val="32"/>
          <w:szCs w:val="32"/>
          <w:lang w:bidi="ar"/>
        </w:rPr>
        <w:t>提升预算安排精准性</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lang w:bidi="ar"/>
        </w:rPr>
        <w:t>推进支出标准体系建设，进一步完善基本支出定员定额标准体系，加快建设覆盖财政重点支出领域和部门重点工作的项目支出标准体系。</w:t>
      </w:r>
      <w:r>
        <w:rPr>
          <w:rFonts w:hint="default" w:ascii="Times New Roman" w:hAnsi="Times New Roman" w:eastAsia="仿宋_GB2312" w:cs="Times New Roman"/>
          <w:b/>
          <w:bCs/>
          <w:kern w:val="0"/>
          <w:sz w:val="32"/>
          <w:szCs w:val="32"/>
          <w:lang w:bidi="ar"/>
        </w:rPr>
        <w:t>加大资金绩效管理。</w:t>
      </w:r>
      <w:r>
        <w:rPr>
          <w:rFonts w:hint="default" w:ascii="Times New Roman" w:hAnsi="Times New Roman" w:eastAsia="仿宋_GB2312" w:cs="Times New Roman"/>
          <w:kern w:val="0"/>
          <w:sz w:val="32"/>
          <w:szCs w:val="32"/>
          <w:lang w:bidi="ar"/>
        </w:rPr>
        <w:t>对重大决策和重要项目开展事前绩效评估，评估结果作为预算安排的重要参考，对重大项目绩效运行情况进行全过程监控，动态掌握项目绩效目标实现程度、资金支出进度和项目实施进度，</w:t>
      </w:r>
      <w:r>
        <w:rPr>
          <w:rFonts w:hint="default" w:ascii="Times New Roman" w:hAnsi="Times New Roman" w:eastAsia="仿宋_GB2312" w:cs="Times New Roman"/>
          <w:sz w:val="32"/>
          <w:szCs w:val="32"/>
        </w:rPr>
        <w:t>多维度做好部门全面自评+财政重点抽评工作，</w:t>
      </w:r>
      <w:r>
        <w:rPr>
          <w:rFonts w:hint="default" w:ascii="Times New Roman" w:hAnsi="Times New Roman" w:eastAsia="仿宋_GB2312" w:cs="Times New Roman"/>
          <w:kern w:val="0"/>
          <w:sz w:val="32"/>
          <w:szCs w:val="32"/>
          <w:lang w:bidi="ar"/>
        </w:rPr>
        <w:t>提高财政资金使用效益。</w:t>
      </w:r>
      <w:r>
        <w:rPr>
          <w:rFonts w:hint="default" w:ascii="Times New Roman" w:hAnsi="Times New Roman" w:eastAsia="仿宋_GB2312" w:cs="Times New Roman"/>
          <w:b/>
          <w:bCs/>
          <w:sz w:val="32"/>
          <w:szCs w:val="32"/>
          <w:highlight w:val="none"/>
          <w:lang w:eastAsia="zh-CN"/>
        </w:rPr>
        <w:t>深化国资国企改革</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kern w:val="0"/>
          <w:sz w:val="32"/>
          <w:szCs w:val="32"/>
          <w:lang w:bidi="ar"/>
        </w:rPr>
        <w:t>通过整合重组、注销撤并和注资提升等方式，优化调整国有经济</w:t>
      </w:r>
      <w:r>
        <w:rPr>
          <w:rFonts w:hint="default" w:ascii="Times New Roman" w:hAnsi="Times New Roman" w:eastAsia="仿宋_GB2312" w:cs="Times New Roman"/>
          <w:kern w:val="0"/>
          <w:sz w:val="32"/>
          <w:szCs w:val="32"/>
          <w:lang w:eastAsia="zh-CN" w:bidi="ar"/>
        </w:rPr>
        <w:t>布局</w:t>
      </w:r>
      <w:r>
        <w:rPr>
          <w:rFonts w:hint="default" w:ascii="Times New Roman" w:hAnsi="Times New Roman" w:eastAsia="仿宋_GB2312" w:cs="Times New Roman"/>
          <w:kern w:val="0"/>
          <w:sz w:val="32"/>
          <w:szCs w:val="32"/>
          <w:lang w:bidi="ar"/>
        </w:rPr>
        <w:t>结构，形</w:t>
      </w:r>
      <w:r>
        <w:rPr>
          <w:rFonts w:hint="default" w:ascii="Times New Roman" w:hAnsi="Times New Roman" w:eastAsia="仿宋_GB2312" w:cs="Times New Roman"/>
          <w:kern w:val="0"/>
          <w:sz w:val="32"/>
          <w:szCs w:val="32"/>
          <w:highlight w:val="none"/>
          <w:lang w:bidi="ar"/>
        </w:rPr>
        <w:t>成</w:t>
      </w:r>
      <w:r>
        <w:rPr>
          <w:rFonts w:hint="eastAsia" w:ascii="Times New Roman" w:hAnsi="Times New Roman"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供暖、融资担保、资产运营、园区建设管理、多媒体及数字经济与人力资源</w:t>
      </w:r>
      <w:r>
        <w:rPr>
          <w:rFonts w:hint="eastAsia" w:ascii="Times New Roman" w:hAnsi="Times New Roman"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等</w:t>
      </w:r>
      <w:r>
        <w:rPr>
          <w:rFonts w:hint="default" w:ascii="Times New Roman" w:hAnsi="Times New Roman" w:eastAsia="仿宋_GB2312" w:cs="Times New Roman"/>
          <w:kern w:val="0"/>
          <w:sz w:val="32"/>
          <w:szCs w:val="32"/>
          <w:highlight w:val="none"/>
          <w:lang w:eastAsia="zh-CN" w:bidi="ar"/>
        </w:rPr>
        <w:t>主业突出、定位明晰的</w:t>
      </w:r>
      <w:r>
        <w:rPr>
          <w:rFonts w:hint="default" w:ascii="Times New Roman" w:hAnsi="Times New Roman" w:eastAsia="仿宋_GB2312" w:cs="Times New Roman"/>
          <w:kern w:val="0"/>
          <w:sz w:val="32"/>
          <w:szCs w:val="32"/>
          <w:highlight w:val="none"/>
          <w:lang w:bidi="ar"/>
        </w:rPr>
        <w:t>新</w:t>
      </w:r>
      <w:r>
        <w:rPr>
          <w:rFonts w:hint="default" w:ascii="Times New Roman" w:hAnsi="Times New Roman" w:eastAsia="仿宋_GB2312" w:cs="Times New Roman"/>
          <w:kern w:val="0"/>
          <w:sz w:val="32"/>
          <w:szCs w:val="32"/>
          <w:highlight w:val="none"/>
          <w:lang w:eastAsia="zh-CN" w:bidi="ar"/>
        </w:rPr>
        <w:t>格局</w:t>
      </w:r>
      <w:r>
        <w:rPr>
          <w:rFonts w:hint="default" w:ascii="Times New Roman" w:hAnsi="Times New Roman" w:eastAsia="仿宋_GB2312" w:cs="Times New Roman"/>
          <w:kern w:val="0"/>
          <w:sz w:val="32"/>
          <w:szCs w:val="32"/>
          <w:highlight w:val="none"/>
          <w:lang w:bidi="ar"/>
        </w:rPr>
        <w:t>。到2025年底，争取将亏损面控制</w:t>
      </w:r>
      <w:r>
        <w:rPr>
          <w:rFonts w:hint="default" w:ascii="Times New Roman" w:hAnsi="Times New Roman" w:eastAsia="仿宋_GB2312" w:cs="Times New Roman"/>
          <w:kern w:val="0"/>
          <w:sz w:val="32"/>
          <w:szCs w:val="32"/>
          <w:lang w:bidi="ar"/>
        </w:rPr>
        <w:t>在30%以内，经营性资产总额增长5%以上，稳步促进地方经济发展</w:t>
      </w:r>
      <w:r>
        <w:rPr>
          <w:rFonts w:hint="default" w:ascii="Times New Roman" w:hAnsi="Times New Roman" w:eastAsia="仿宋_GB2312" w:cs="Times New Roman"/>
          <w:kern w:val="0"/>
          <w:sz w:val="32"/>
          <w:szCs w:val="32"/>
          <w:lang w:eastAsia="zh-CN" w:bidi="ar"/>
        </w:rPr>
        <w:t>。</w:t>
      </w:r>
    </w:p>
    <w:p>
      <w:pPr>
        <w:keepNext w:val="0"/>
        <w:keepLines w:val="0"/>
        <w:pageBreakBefore w:val="0"/>
        <w:widowControl w:val="0"/>
        <w:pBdr>
          <w:bottom w:val="single" w:color="FFFFFF" w:sz="4" w:space="30"/>
        </w:pBdr>
        <w:kinsoku/>
        <w:wordWrap/>
        <w:overflowPunct/>
        <w:topLinePunct w:val="0"/>
        <w:autoSpaceDE/>
        <w:autoSpaceDN/>
        <w:bidi w:val="0"/>
        <w:adjustRightInd w:val="0"/>
        <w:snapToGrid w:val="0"/>
        <w:spacing w:line="560" w:lineRule="exact"/>
        <w:ind w:left="0" w:right="0" w:firstLine="632" w:firstLineChars="200"/>
        <w:jc w:val="both"/>
        <w:textAlignment w:val="auto"/>
        <w:rPr>
          <w:rFonts w:hint="eastAsia" w:ascii="仿宋_GB2312" w:eastAsia="仿宋_GB2312" w:cs="仿宋_GB2312"/>
          <w:sz w:val="31"/>
          <w:szCs w:val="31"/>
        </w:rPr>
      </w:pPr>
      <w:r>
        <w:rPr>
          <w:rFonts w:hint="default" w:ascii="Times New Roman" w:hAnsi="Times New Roman" w:eastAsia="仿宋_GB2312" w:cs="Times New Roman"/>
          <w:b/>
          <w:bCs/>
          <w:sz w:val="32"/>
          <w:szCs w:val="32"/>
        </w:rPr>
        <w:t>4.全力以赴防风险，着力兜牢安全底线。坚守债务风险底线。</w:t>
      </w:r>
      <w:r>
        <w:rPr>
          <w:rFonts w:hint="default" w:ascii="Times New Roman" w:hAnsi="Times New Roman" w:eastAsia="仿宋_GB2312" w:cs="Times New Roman"/>
          <w:kern w:val="0"/>
          <w:sz w:val="32"/>
          <w:szCs w:val="32"/>
          <w:lang w:bidi="ar"/>
        </w:rPr>
        <w:t>密切关注中央政策动向，用好上级隐性债务置换支持政策，落实化债主体责任，依托全口径债务监测系统，统筹各类资产资金资源，确保及时足额偿还到期债券本息，稳步化解地方债务风险。</w:t>
      </w:r>
      <w:r>
        <w:rPr>
          <w:rFonts w:hint="default" w:ascii="Times New Roman" w:hAnsi="Times New Roman" w:eastAsia="仿宋_GB2312" w:cs="Times New Roman"/>
          <w:b/>
          <w:bCs/>
          <w:sz w:val="32"/>
          <w:szCs w:val="32"/>
        </w:rPr>
        <w:t>兜稳</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三保</w:t>
      </w:r>
      <w:r>
        <w:rPr>
          <w:rFonts w:hint="eastAsia" w:ascii="Times New Roman" w:hAnsi="Times New Roman" w:cs="Times New Roman"/>
          <w:b/>
          <w:bCs/>
          <w:sz w:val="32"/>
          <w:szCs w:val="32"/>
          <w:lang w:eastAsia="zh-CN"/>
        </w:rPr>
        <w:t>”</w:t>
      </w:r>
      <w:r>
        <w:rPr>
          <w:rFonts w:hint="default" w:ascii="Times New Roman" w:hAnsi="Times New Roman" w:eastAsia="仿宋_GB2312" w:cs="Times New Roman"/>
          <w:b/>
          <w:bCs/>
          <w:sz w:val="32"/>
          <w:szCs w:val="32"/>
        </w:rPr>
        <w:t>风险底线。</w:t>
      </w:r>
      <w:r>
        <w:rPr>
          <w:rFonts w:hint="default" w:ascii="Times New Roman" w:hAnsi="Times New Roman" w:eastAsia="仿宋_GB2312" w:cs="Times New Roman"/>
          <w:sz w:val="32"/>
          <w:szCs w:val="32"/>
        </w:rPr>
        <w:t>始终把</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三保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摆在财政工作的最优先位置，完善</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三保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清单制度，健全预算审核机制，强化</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三保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预算执行、库款流量监测，确保刚性支出及时足额兑付，</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三保</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风险早防早化。</w:t>
      </w:r>
      <w:r>
        <w:rPr>
          <w:rFonts w:hint="default" w:ascii="Times New Roman" w:hAnsi="Times New Roman" w:eastAsia="仿宋_GB2312" w:cs="Times New Roman"/>
          <w:b/>
          <w:bCs/>
          <w:kern w:val="0"/>
          <w:sz w:val="32"/>
          <w:szCs w:val="32"/>
          <w:lang w:bidi="ar"/>
        </w:rPr>
        <w:t>坚决防范化解金融风险。</w:t>
      </w:r>
      <w:r>
        <w:rPr>
          <w:rFonts w:hint="default" w:ascii="Times New Roman" w:hAnsi="Times New Roman" w:eastAsia="仿宋_GB2312" w:cs="Times New Roman"/>
          <w:kern w:val="0"/>
          <w:sz w:val="32"/>
          <w:szCs w:val="32"/>
          <w:lang w:bidi="ar"/>
        </w:rPr>
        <w:t>探索构建金融日常监管、监测预警和风险处置长效机制，完善部门联动机制，防范非法集资和非法放贷等违法金融活动行为，筑牢防范金融风险</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防火墙</w:t>
      </w:r>
      <w:r>
        <w:rPr>
          <w:rFonts w:hint="eastAsia" w:ascii="Times New Roman" w:hAnsi="Times New Roman" w:cs="Times New Roman"/>
          <w:kern w:val="0"/>
          <w:sz w:val="32"/>
          <w:szCs w:val="32"/>
          <w:lang w:eastAsia="zh-CN" w:bidi="ar"/>
        </w:rPr>
        <w:t>”</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b/>
          <w:bCs/>
          <w:sz w:val="32"/>
          <w:szCs w:val="32"/>
        </w:rPr>
        <w:t>严肃财经纪律底线。</w:t>
      </w:r>
      <w:r>
        <w:rPr>
          <w:rFonts w:hint="default" w:ascii="Times New Roman" w:hAnsi="Times New Roman" w:eastAsia="仿宋_GB2312" w:cs="Times New Roman"/>
          <w:sz w:val="32"/>
          <w:szCs w:val="32"/>
        </w:rPr>
        <w:t>加强与巡察、审计等部门间的信息互通和协调联动，构建全方位、多层次、立体化财会监督格局，强化对预算执行、惠民惠农补贴、社保基金、债务管理等重点领域监督，为防范化解重大风险提供坚实屏障。</w:t>
      </w:r>
    </w:p>
    <w:p>
      <w:pPr>
        <w:keepNext w:val="0"/>
        <w:keepLines w:val="0"/>
        <w:pageBreakBefore w:val="0"/>
        <w:widowControl w:val="0"/>
        <w:kinsoku/>
        <w:wordWrap/>
        <w:overflowPunct/>
        <w:topLinePunct w:val="0"/>
        <w:autoSpaceDN/>
        <w:bidi w:val="0"/>
        <w:spacing w:line="560" w:lineRule="exact"/>
        <w:jc w:val="center"/>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both"/>
        <w:textAlignment w:val="auto"/>
        <w:rPr>
          <w:rFonts w:hint="eastAsia" w:ascii="Times New Roman" w:hAnsi="Times New Roman" w:eastAsia="黑体" w:cs="Times New Roman"/>
          <w:b w:val="0"/>
          <w:bCs w:val="0"/>
          <w:smallCaps w:val="0"/>
          <w:color w:val="000000"/>
          <w:spacing w:val="0"/>
          <w:kern w:val="0"/>
          <w:sz w:val="36"/>
          <w:szCs w:val="36"/>
        </w:rPr>
      </w:pPr>
    </w:p>
    <w:p>
      <w:pPr>
        <w:keepNext w:val="0"/>
        <w:keepLines w:val="0"/>
        <w:pageBreakBefore w:val="0"/>
        <w:widowControl w:val="0"/>
        <w:kinsoku/>
        <w:wordWrap/>
        <w:overflowPunct/>
        <w:topLinePunct w:val="0"/>
        <w:autoSpaceDN/>
        <w:bidi w:val="0"/>
        <w:spacing w:line="560" w:lineRule="exact"/>
        <w:jc w:val="center"/>
        <w:textAlignment w:val="auto"/>
        <w:rPr>
          <w:rFonts w:hint="eastAsia" w:ascii="Times New Roman" w:hAnsi="Times New Roman" w:eastAsia="黑体" w:cs="Times New Roman"/>
          <w:b w:val="0"/>
          <w:bCs w:val="0"/>
          <w:smallCaps w:val="0"/>
          <w:color w:val="000000"/>
          <w:spacing w:val="0"/>
          <w:kern w:val="0"/>
          <w:sz w:val="36"/>
          <w:szCs w:val="36"/>
        </w:rPr>
      </w:pPr>
      <w:r>
        <w:rPr>
          <w:rFonts w:hint="eastAsia" w:ascii="Times New Roman" w:hAnsi="Times New Roman" w:eastAsia="黑体" w:cs="Times New Roman"/>
          <w:b w:val="0"/>
          <w:bCs w:val="0"/>
          <w:smallCaps w:val="0"/>
          <w:color w:val="000000"/>
          <w:spacing w:val="0"/>
          <w:kern w:val="0"/>
          <w:sz w:val="36"/>
          <w:szCs w:val="36"/>
        </w:rPr>
        <w:t>名 词 解 释</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b/>
          <w:bCs/>
          <w:kern w:val="0"/>
          <w:sz w:val="32"/>
          <w:szCs w:val="32"/>
          <w:lang w:val="en-US" w:eastAsia="zh-CN" w:bidi="ar"/>
        </w:rPr>
      </w:pP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一般公共预算：</w:t>
      </w:r>
      <w:r>
        <w:rPr>
          <w:rFonts w:hint="eastAsia" w:cs="Times New Roman"/>
          <w:kern w:val="0"/>
          <w:sz w:val="32"/>
          <w:szCs w:val="32"/>
          <w:lang w:val="en-US" w:eastAsia="zh-CN" w:bidi="ar"/>
        </w:rPr>
        <w:t>指</w:t>
      </w:r>
      <w:r>
        <w:rPr>
          <w:rFonts w:hint="eastAsia" w:ascii="Times New Roman" w:hAnsi="Times New Roman" w:eastAsia="仿宋_GB2312" w:cs="Times New Roman"/>
          <w:kern w:val="0"/>
          <w:sz w:val="32"/>
          <w:szCs w:val="32"/>
          <w:lang w:val="en-US" w:eastAsia="zh-CN" w:bidi="ar"/>
        </w:rPr>
        <w:t>对以税收为主体的财政收入，安排用于保障和改善民生、推动国家安全、维持国家机构正常运转等方面的收支预算。</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政府性基金预算：</w:t>
      </w:r>
      <w:r>
        <w:rPr>
          <w:rFonts w:hint="eastAsia" w:ascii="Times New Roman" w:hAnsi="Times New Roman" w:eastAsia="仿宋_GB2312" w:cs="Times New Roman"/>
          <w:kern w:val="0"/>
          <w:sz w:val="32"/>
          <w:szCs w:val="32"/>
          <w:lang w:val="en-US" w:eastAsia="zh-CN" w:bidi="ar"/>
        </w:rPr>
        <w:t>指政府通过向社会征收基金、收费，以及出让土地、发行彩票等方式取得收入，专项用于支持特定基础设施建设和社会事业发展等方面的收支预算。政府性基金预算应当根据基金项目收入情况和实际支出需要，按基金项目编制，做到以收定支。</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国有资本经营预算：</w:t>
      </w:r>
      <w:r>
        <w:rPr>
          <w:rFonts w:hint="eastAsia" w:ascii="Times New Roman" w:hAnsi="Times New Roman" w:eastAsia="仿宋_GB2312" w:cs="Times New Roman"/>
          <w:kern w:val="0"/>
          <w:sz w:val="32"/>
          <w:szCs w:val="32"/>
          <w:lang w:val="en-US" w:eastAsia="zh-CN" w:bidi="ar"/>
        </w:rPr>
        <w:t>指国家以所有者身份依法取得国有资本收益，并对所得收益进行分配而发生的收支预算。国有资本经营预算支出按照当年预算收入规模安排，不列赤字。</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社会保险基金预算：</w:t>
      </w:r>
      <w:r>
        <w:rPr>
          <w:rFonts w:hint="eastAsia" w:ascii="Times New Roman" w:hAnsi="Times New Roman" w:eastAsia="仿宋_GB2312" w:cs="Times New Roman"/>
          <w:kern w:val="0"/>
          <w:sz w:val="32"/>
          <w:szCs w:val="32"/>
          <w:lang w:val="en-US" w:eastAsia="zh-CN" w:bidi="ar"/>
        </w:rPr>
        <w:t>指对社会保险缴款、一般公共预算安排和其他方式筹集的资金，专项用于社会保险的收支预算。社会保险基金预算应当按照统筹层次和社会保险项目分别编制，做到收支平衡。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一般公共预算收入：</w:t>
      </w:r>
      <w:r>
        <w:rPr>
          <w:rFonts w:hint="eastAsia" w:ascii="Times New Roman" w:hAnsi="Times New Roman" w:eastAsia="仿宋_GB2312" w:cs="Times New Roman"/>
          <w:kern w:val="0"/>
          <w:sz w:val="32"/>
          <w:szCs w:val="32"/>
          <w:lang w:val="en-US" w:eastAsia="zh-CN" w:bidi="ar"/>
        </w:rPr>
        <w:t>指政府凭借国家政治权力，以社会管理者身份筹集以税收为主体的财政收入，主要包括税收收入和非税收入。</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税收收入：</w:t>
      </w:r>
      <w:r>
        <w:rPr>
          <w:rFonts w:hint="eastAsia" w:ascii="Times New Roman" w:hAnsi="Times New Roman" w:eastAsia="仿宋_GB2312" w:cs="Times New Roman"/>
          <w:kern w:val="0"/>
          <w:sz w:val="32"/>
          <w:szCs w:val="32"/>
          <w:lang w:val="en-US" w:eastAsia="zh-CN" w:bidi="ar"/>
        </w:rPr>
        <w:t>指政府为履行其职能，凭借政治权力，按照特定标准，强制、无偿地取得公共收入的一种形式。包括：增值税、企业所得税、个人所得税、资源税、城市维护建设税、房产税、印花税、城镇土地使用税、土地增值税、车船税、契税、耕地占用税等税收收入。</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非税收入：</w:t>
      </w:r>
      <w:r>
        <w:rPr>
          <w:rFonts w:hint="eastAsia" w:ascii="Times New Roman" w:hAnsi="Times New Roman" w:eastAsia="仿宋_GB2312" w:cs="Times New Roman"/>
          <w:kern w:val="0"/>
          <w:sz w:val="32"/>
          <w:szCs w:val="32"/>
          <w:lang w:val="en-US" w:eastAsia="zh-CN" w:bidi="ar"/>
        </w:rPr>
        <w:t>指一般公共预算收入中除税收以外的其他各项收入，包括：专项收入（包括教育费附加收入、残疾人就业保障金收入、广告收入等）、行政事业性收费收入、罚没收入、国有资本经营收入、国有资产有偿使用收入、其他收入等。</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一般公共预算支出：</w:t>
      </w:r>
      <w:r>
        <w:rPr>
          <w:rFonts w:hint="eastAsia" w:ascii="Times New Roman" w:hAnsi="Times New Roman" w:eastAsia="仿宋_GB2312" w:cs="Times New Roman"/>
          <w:kern w:val="0"/>
          <w:sz w:val="32"/>
          <w:szCs w:val="32"/>
          <w:lang w:val="en-US" w:eastAsia="zh-CN" w:bidi="ar"/>
        </w:rPr>
        <w:t xml:space="preserve">指国家对集中的预算收入有计划地分配和使用而安排用于保障和改善民生、推动经济社会发展、维护国家安全、维持国家机构正常运转等方面的支出。  </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三保</w:t>
      </w:r>
      <w:r>
        <w:rPr>
          <w:rFonts w:hint="eastAsia" w:ascii="Times New Roman" w:hAnsi="Times New Roman" w:eastAsia="仿宋_GB2312" w:cs="Times New Roman"/>
          <w:b/>
          <w:bCs/>
          <w:kern w:val="0"/>
          <w:sz w:val="32"/>
          <w:szCs w:val="32"/>
          <w:lang w:val="en-US" w:eastAsia="zh-CN" w:bidi="ar"/>
        </w:rPr>
        <w:t>”</w:t>
      </w:r>
      <w:r>
        <w:rPr>
          <w:rFonts w:hint="default" w:ascii="Times New Roman" w:hAnsi="Times New Roman" w:eastAsia="仿宋_GB2312" w:cs="Times New Roman"/>
          <w:b/>
          <w:bCs/>
          <w:kern w:val="0"/>
          <w:sz w:val="32"/>
          <w:szCs w:val="32"/>
          <w:lang w:val="en-US" w:eastAsia="zh-CN" w:bidi="ar"/>
        </w:rPr>
        <w:t>支出：</w:t>
      </w:r>
      <w:r>
        <w:rPr>
          <w:rFonts w:hint="default" w:ascii="Times New Roman" w:hAnsi="Times New Roman" w:eastAsia="仿宋_GB2312" w:cs="Times New Roman"/>
          <w:kern w:val="0"/>
          <w:sz w:val="32"/>
          <w:szCs w:val="32"/>
          <w:lang w:val="en-US" w:eastAsia="zh-CN" w:bidi="ar"/>
        </w:rPr>
        <w:t>指保障基本民生、工资发放和机构运转。</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预算稳定调节基金：</w:t>
      </w:r>
      <w:r>
        <w:rPr>
          <w:rFonts w:hint="eastAsia" w:ascii="Times New Roman" w:hAnsi="Times New Roman" w:eastAsia="仿宋_GB2312" w:cs="Times New Roman"/>
          <w:kern w:val="0"/>
          <w:sz w:val="32"/>
          <w:szCs w:val="32"/>
          <w:lang w:val="en-US" w:eastAsia="zh-CN" w:bidi="ar"/>
        </w:rPr>
        <w:t>指财政通过超收收入和支出预算结余安排的具有储备性质的基金，视预算平衡情况，在安排下年度预算时调入并安排使用，或用于弥补短收年份预算执行的收支缺口，基金的安排使用接受同级人大及其常委会的监督。</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政府债务：</w:t>
      </w:r>
      <w:r>
        <w:rPr>
          <w:rFonts w:hint="eastAsia" w:ascii="Times New Roman" w:hAnsi="Times New Roman" w:eastAsia="仿宋_GB2312" w:cs="Times New Roman"/>
          <w:kern w:val="0"/>
          <w:sz w:val="32"/>
          <w:szCs w:val="32"/>
          <w:lang w:val="en-US" w:eastAsia="zh-CN" w:bidi="ar"/>
        </w:rPr>
        <w:t>指各级政府机关、事业单位或其他组织，以政府的名义向国内外或境内外承借或担保的，负有直接或间接偿还责任的债务。</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textAlignment w:val="auto"/>
        <w:rPr>
          <w:rFonts w:hint="eastAsia" w:ascii="Times New Roman" w:hAnsi="Times New Roman" w:eastAsia="仿宋_GB2312" w:cs="Times New Roman"/>
          <w:b/>
          <w:bCs/>
          <w:kern w:val="0"/>
          <w:sz w:val="32"/>
          <w:szCs w:val="32"/>
          <w:lang w:val="en-US" w:eastAsia="zh-CN" w:bidi="ar"/>
        </w:rPr>
      </w:pPr>
      <w:r>
        <w:rPr>
          <w:rFonts w:hint="eastAsia" w:cs="Times New Roman"/>
          <w:b/>
          <w:bCs/>
          <w:kern w:val="0"/>
          <w:sz w:val="32"/>
          <w:szCs w:val="32"/>
          <w:lang w:val="en-US" w:eastAsia="zh-CN" w:bidi="ar"/>
        </w:rPr>
        <w:t xml:space="preserve">    </w:t>
      </w:r>
      <w:r>
        <w:rPr>
          <w:rFonts w:hint="default" w:ascii="Times New Roman" w:hAnsi="Times New Roman" w:eastAsia="仿宋_GB2312" w:cs="Times New Roman"/>
          <w:b/>
          <w:bCs/>
          <w:kern w:val="0"/>
          <w:sz w:val="32"/>
          <w:szCs w:val="32"/>
          <w:lang w:val="en-US" w:eastAsia="zh-CN" w:bidi="ar"/>
        </w:rPr>
        <w:t>政府债务限额：</w:t>
      </w:r>
      <w:r>
        <w:rPr>
          <w:rFonts w:hint="default" w:ascii="Times New Roman" w:hAnsi="Times New Roman" w:eastAsia="仿宋_GB2312" w:cs="Times New Roman"/>
          <w:kern w:val="0"/>
          <w:sz w:val="32"/>
          <w:szCs w:val="32"/>
          <w:lang w:val="en-US" w:eastAsia="zh-CN" w:bidi="ar"/>
        </w:rPr>
        <w:t>指由省级以上人民政府根据宏观经济形势等因素确定，并报同级人民代表大会批准核定的地方政府债务余额规模上限。年度地方政府债务限额等于上年地方政府债务限额加上当年新增债务限额（或减去当年调减债务限额），具体分为一般债务限额和专项债务限额。</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预算绩效管理：</w:t>
      </w:r>
      <w:r>
        <w:rPr>
          <w:rFonts w:hint="eastAsia" w:ascii="Times New Roman" w:hAnsi="Times New Roman" w:eastAsia="仿宋_GB2312" w:cs="Times New Roman"/>
          <w:kern w:val="0"/>
          <w:sz w:val="32"/>
          <w:szCs w:val="32"/>
          <w:lang w:val="en-US" w:eastAsia="zh-CN" w:bidi="ar"/>
        </w:rPr>
        <w:t>指一级政府财政预算（包括收入和支出）为对象，以政府财政预算在一定时期内所达到的总体产出和结果为内容，根据设定的绩效目标，运用科学、合理的绩效评价指标、评价标准和评价方法进行客观、公正的评价，以促进政府透明、责任、高效履职为目的所开展的绩效管理活动。</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eastAsia"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b/>
          <w:bCs/>
          <w:kern w:val="0"/>
          <w:sz w:val="32"/>
          <w:szCs w:val="32"/>
          <w:lang w:val="en-US" w:eastAsia="zh-CN" w:bidi="ar"/>
        </w:rPr>
        <w:t>“三公”经费：</w:t>
      </w:r>
      <w:r>
        <w:rPr>
          <w:rFonts w:hint="eastAsia" w:ascii="Times New Roman" w:hAnsi="Times New Roman" w:eastAsia="仿宋_GB2312" w:cs="Times New Roman"/>
          <w:kern w:val="0"/>
          <w:sz w:val="32"/>
          <w:szCs w:val="32"/>
          <w:lang w:val="en-US" w:eastAsia="zh-CN" w:bidi="ar"/>
        </w:rPr>
        <w:t>指政府部门人员因公出国（境）经费、公务车购置及运行费、公务接待费。</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firstLine="632"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0"/>
          <w:sz w:val="32"/>
          <w:szCs w:val="32"/>
          <w:lang w:val="en-US" w:eastAsia="zh-CN" w:bidi="ar"/>
        </w:rPr>
        <w:t>零基预算：</w:t>
      </w:r>
      <w:r>
        <w:rPr>
          <w:rFonts w:hint="eastAsia" w:cs="Times New Roman"/>
          <w:b w:val="0"/>
          <w:bCs w:val="0"/>
          <w:kern w:val="0"/>
          <w:sz w:val="32"/>
          <w:szCs w:val="32"/>
          <w:lang w:val="en-US" w:eastAsia="zh-CN" w:bidi="ar"/>
        </w:rPr>
        <w:t>指</w:t>
      </w:r>
      <w:r>
        <w:rPr>
          <w:rFonts w:hint="default" w:ascii="Times New Roman" w:hAnsi="Times New Roman" w:eastAsia="仿宋_GB2312" w:cs="Times New Roman"/>
          <w:b w:val="0"/>
          <w:bCs w:val="0"/>
          <w:kern w:val="0"/>
          <w:sz w:val="32"/>
          <w:szCs w:val="32"/>
          <w:lang w:val="en-US" w:eastAsia="zh-CN" w:bidi="ar"/>
        </w:rPr>
        <w:t>不</w:t>
      </w:r>
      <w:r>
        <w:rPr>
          <w:rFonts w:hint="default" w:ascii="Times New Roman" w:hAnsi="Times New Roman" w:eastAsia="仿宋_GB2312" w:cs="Times New Roman"/>
          <w:kern w:val="0"/>
          <w:sz w:val="32"/>
          <w:szCs w:val="32"/>
          <w:lang w:val="en-US" w:eastAsia="zh-CN" w:bidi="ar"/>
        </w:rPr>
        <w:t>考虑过去的预算项目和收支水平，以零为基点编制的预算，具体指不受以往预算安排情况的影响，一切从实际需要出发，逐项审议预算年度内各项费用的内容及其开支标准，</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结合财力状况，在综合平衡的基础上编制预算的一种科学的现代预算编制方法。</w:t>
      </w:r>
    </w:p>
    <w:p>
      <w:pPr>
        <w:keepNext w:val="0"/>
        <w:keepLines w:val="0"/>
        <w:pageBreakBefore w:val="0"/>
        <w:widowControl w:val="0"/>
        <w:pBdr>
          <w:bottom w:val="single" w:color="FFFFFF" w:sz="4" w:space="30"/>
        </w:pBdr>
        <w:kinsoku/>
        <w:wordWrap/>
        <w:overflowPunct/>
        <w:topLinePunct w:val="0"/>
        <w:autoSpaceDE w:val="0"/>
        <w:autoSpaceDN/>
        <w:bidi w:val="0"/>
        <w:adjustRightInd w:val="0"/>
        <w:snapToGrid w:val="0"/>
        <w:spacing w:line="560" w:lineRule="exact"/>
        <w:ind w:left="0" w:leftChars="0" w:firstLine="632" w:firstLineChars="200"/>
        <w:textAlignment w:val="auto"/>
        <w:rPr>
          <w:rFonts w:hint="default"/>
          <w:lang w:val="en-US" w:eastAsia="zh-CN"/>
        </w:rPr>
      </w:pPr>
      <w:r>
        <w:rPr>
          <w:rFonts w:hint="default" w:ascii="Times New Roman" w:hAnsi="Times New Roman" w:eastAsia="仿宋_GB2312" w:cs="Times New Roman"/>
          <w:b/>
          <w:bCs/>
          <w:kern w:val="0"/>
          <w:sz w:val="32"/>
          <w:szCs w:val="32"/>
          <w:lang w:val="en-US" w:eastAsia="zh-CN" w:bidi="ar"/>
        </w:rPr>
        <w:t>财政存量资金：</w:t>
      </w:r>
      <w:r>
        <w:rPr>
          <w:rFonts w:hint="default" w:ascii="Times New Roman" w:hAnsi="Times New Roman" w:eastAsia="仿宋_GB2312" w:cs="Times New Roman"/>
          <w:kern w:val="0"/>
          <w:sz w:val="32"/>
          <w:szCs w:val="32"/>
          <w:lang w:val="en-US" w:eastAsia="zh-CN" w:bidi="ar"/>
        </w:rPr>
        <w:t>指财政部门管理的闲置、沉淀资金</w:t>
      </w:r>
      <w:r>
        <w:rPr>
          <w:rFonts w:hint="eastAsia"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主要包括结余资金和结转资金。</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rPr>
          <w:rFonts w:hint="default" w:ascii="Times New Roman" w:hAnsi="Times New Roman" w:eastAsia="仿宋_GB2312" w:cs="Times New Roman"/>
          <w:smallCaps w:val="0"/>
          <w:color w:val="000000" w:themeColor="text1"/>
          <w:spacing w:val="0"/>
          <w:sz w:val="32"/>
          <w:szCs w:val="32"/>
          <w:lang w:val="en-US" w:eastAsia="zh-CN"/>
          <w14:textFill>
            <w14:solidFill>
              <w14:schemeClr w14:val="tx1"/>
            </w14:solidFill>
          </w14:textFill>
        </w:rPr>
      </w:pPr>
    </w:p>
    <w:sectPr>
      <w:footerReference r:id="rId4" w:type="first"/>
      <w:footerReference r:id="rId3" w:type="default"/>
      <w:pgSz w:w="11906" w:h="16838"/>
      <w:pgMar w:top="2098" w:right="1474" w:bottom="1984" w:left="1587" w:header="851" w:footer="1417" w:gutter="0"/>
      <w:pgNumType w:fmt="numberInDash" w:start="1"/>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32"/>
                              <w:szCs w:val="32"/>
                            </w:rPr>
                          </w:pPr>
                          <w:r>
                            <w:rPr>
                              <w:rFonts w:hint="default" w:eastAsia="宋体" w:cs="Times New Roman"/>
                              <w:sz w:val="32"/>
                              <w:szCs w:val="32"/>
                            </w:rPr>
                            <w:fldChar w:fldCharType="begin"/>
                          </w:r>
                          <w:r>
                            <w:rPr>
                              <w:rFonts w:hint="default" w:eastAsia="宋体" w:cs="Times New Roman"/>
                              <w:sz w:val="32"/>
                              <w:szCs w:val="32"/>
                            </w:rPr>
                            <w:instrText xml:space="preserve"> PAGE  \* MERGEFORMAT </w:instrText>
                          </w:r>
                          <w:r>
                            <w:rPr>
                              <w:rFonts w:hint="default" w:eastAsia="宋体" w:cs="Times New Roman"/>
                              <w:sz w:val="32"/>
                              <w:szCs w:val="32"/>
                            </w:rPr>
                            <w:fldChar w:fldCharType="separate"/>
                          </w:r>
                          <w:r>
                            <w:rPr>
                              <w:rFonts w:hint="default" w:eastAsia="宋体" w:cs="Times New Roman"/>
                              <w:sz w:val="32"/>
                              <w:szCs w:val="32"/>
                            </w:rPr>
                            <w:t>2</w:t>
                          </w:r>
                          <w:r>
                            <w:rPr>
                              <w:rFonts w:hint="default" w:eastAsia="宋体" w:cs="Times New Roman"/>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32"/>
                        <w:szCs w:val="32"/>
                      </w:rPr>
                    </w:pPr>
                    <w:r>
                      <w:rPr>
                        <w:rFonts w:hint="default" w:eastAsia="宋体" w:cs="Times New Roman"/>
                        <w:sz w:val="32"/>
                        <w:szCs w:val="32"/>
                      </w:rPr>
                      <w:fldChar w:fldCharType="begin"/>
                    </w:r>
                    <w:r>
                      <w:rPr>
                        <w:rFonts w:hint="default" w:eastAsia="宋体" w:cs="Times New Roman"/>
                        <w:sz w:val="32"/>
                        <w:szCs w:val="32"/>
                      </w:rPr>
                      <w:instrText xml:space="preserve"> PAGE  \* MERGEFORMAT </w:instrText>
                    </w:r>
                    <w:r>
                      <w:rPr>
                        <w:rFonts w:hint="default" w:eastAsia="宋体" w:cs="Times New Roman"/>
                        <w:sz w:val="32"/>
                        <w:szCs w:val="32"/>
                      </w:rPr>
                      <w:fldChar w:fldCharType="separate"/>
                    </w:r>
                    <w:r>
                      <w:rPr>
                        <w:rFonts w:hint="default" w:eastAsia="宋体" w:cs="Times New Roman"/>
                        <w:sz w:val="32"/>
                        <w:szCs w:val="32"/>
                      </w:rPr>
                      <w:t>2</w:t>
                    </w:r>
                    <w:r>
                      <w:rPr>
                        <w:rFonts w:hint="default" w:eastAsia="宋体" w:cs="Times New Roman"/>
                        <w:sz w:val="32"/>
                        <w:szCs w:val="32"/>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sz w:val="32"/>
                              <w:szCs w:val="32"/>
                            </w:rPr>
                          </w:pPr>
                          <w:r>
                            <w:rPr>
                              <w:rFonts w:hint="default" w:eastAsia="宋体" w:cs="Times New Roman"/>
                              <w:sz w:val="32"/>
                              <w:szCs w:val="32"/>
                            </w:rPr>
                            <w:fldChar w:fldCharType="begin"/>
                          </w:r>
                          <w:r>
                            <w:rPr>
                              <w:rFonts w:hint="default" w:eastAsia="宋体" w:cs="Times New Roman"/>
                              <w:sz w:val="32"/>
                              <w:szCs w:val="32"/>
                            </w:rPr>
                            <w:instrText xml:space="preserve"> PAGE  \* MERGEFORMAT </w:instrText>
                          </w:r>
                          <w:r>
                            <w:rPr>
                              <w:rFonts w:hint="default" w:eastAsia="宋体" w:cs="Times New Roman"/>
                              <w:sz w:val="32"/>
                              <w:szCs w:val="32"/>
                            </w:rPr>
                            <w:fldChar w:fldCharType="separate"/>
                          </w:r>
                          <w:r>
                            <w:rPr>
                              <w:rFonts w:hint="default" w:eastAsia="宋体" w:cs="Times New Roman"/>
                              <w:sz w:val="32"/>
                              <w:szCs w:val="32"/>
                            </w:rPr>
                            <w:t>- 1 -</w:t>
                          </w:r>
                          <w:r>
                            <w:rPr>
                              <w:rFonts w:hint="default" w:eastAsia="宋体" w:cs="Times New Roman"/>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32"/>
                        <w:szCs w:val="32"/>
                      </w:rPr>
                    </w:pPr>
                    <w:r>
                      <w:rPr>
                        <w:rFonts w:hint="default" w:eastAsia="宋体" w:cs="Times New Roman"/>
                        <w:sz w:val="32"/>
                        <w:szCs w:val="32"/>
                      </w:rPr>
                      <w:fldChar w:fldCharType="begin"/>
                    </w:r>
                    <w:r>
                      <w:rPr>
                        <w:rFonts w:hint="default" w:eastAsia="宋体" w:cs="Times New Roman"/>
                        <w:sz w:val="32"/>
                        <w:szCs w:val="32"/>
                      </w:rPr>
                      <w:instrText xml:space="preserve"> PAGE  \* MERGEFORMAT </w:instrText>
                    </w:r>
                    <w:r>
                      <w:rPr>
                        <w:rFonts w:hint="default" w:eastAsia="宋体" w:cs="Times New Roman"/>
                        <w:sz w:val="32"/>
                        <w:szCs w:val="32"/>
                      </w:rPr>
                      <w:fldChar w:fldCharType="separate"/>
                    </w:r>
                    <w:r>
                      <w:rPr>
                        <w:rFonts w:hint="default" w:eastAsia="宋体" w:cs="Times New Roman"/>
                        <w:sz w:val="32"/>
                        <w:szCs w:val="32"/>
                      </w:rPr>
                      <w:t>- 1 -</w:t>
                    </w:r>
                    <w:r>
                      <w:rPr>
                        <w:rFonts w:hint="default" w:eastAsia="宋体" w:cs="Times New Roman"/>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2ZjhjNzM2NzA4YzYzMWM1OTliMGNlOTE4Njg5MDEifQ=="/>
  </w:docVars>
  <w:rsids>
    <w:rsidRoot w:val="00C054AC"/>
    <w:rsid w:val="00012EB4"/>
    <w:rsid w:val="0002537E"/>
    <w:rsid w:val="00032692"/>
    <w:rsid w:val="00045FA9"/>
    <w:rsid w:val="00050BE9"/>
    <w:rsid w:val="0008452C"/>
    <w:rsid w:val="000B4FD1"/>
    <w:rsid w:val="000C4617"/>
    <w:rsid w:val="000C76E4"/>
    <w:rsid w:val="000E05F8"/>
    <w:rsid w:val="000E3C14"/>
    <w:rsid w:val="000F3FF2"/>
    <w:rsid w:val="00101CBB"/>
    <w:rsid w:val="00142803"/>
    <w:rsid w:val="0019126A"/>
    <w:rsid w:val="0019370E"/>
    <w:rsid w:val="001938A1"/>
    <w:rsid w:val="001B3046"/>
    <w:rsid w:val="001B72AA"/>
    <w:rsid w:val="001C1AD5"/>
    <w:rsid w:val="001E1D6D"/>
    <w:rsid w:val="00213E27"/>
    <w:rsid w:val="00232110"/>
    <w:rsid w:val="00252E4E"/>
    <w:rsid w:val="0026630D"/>
    <w:rsid w:val="00270538"/>
    <w:rsid w:val="00271E74"/>
    <w:rsid w:val="002A5FCF"/>
    <w:rsid w:val="002A6A31"/>
    <w:rsid w:val="002C33C0"/>
    <w:rsid w:val="002D354F"/>
    <w:rsid w:val="002D7D0E"/>
    <w:rsid w:val="00305DF7"/>
    <w:rsid w:val="00315BC6"/>
    <w:rsid w:val="00317417"/>
    <w:rsid w:val="00361D09"/>
    <w:rsid w:val="00365FA1"/>
    <w:rsid w:val="003715D9"/>
    <w:rsid w:val="003735EE"/>
    <w:rsid w:val="00375AD1"/>
    <w:rsid w:val="00391A8A"/>
    <w:rsid w:val="003B7CC8"/>
    <w:rsid w:val="003F12BD"/>
    <w:rsid w:val="004038EA"/>
    <w:rsid w:val="0043352F"/>
    <w:rsid w:val="004415CB"/>
    <w:rsid w:val="004605C0"/>
    <w:rsid w:val="00467DCA"/>
    <w:rsid w:val="00473F5D"/>
    <w:rsid w:val="00481EA7"/>
    <w:rsid w:val="00487122"/>
    <w:rsid w:val="00496265"/>
    <w:rsid w:val="004C32A3"/>
    <w:rsid w:val="00520C93"/>
    <w:rsid w:val="0052392E"/>
    <w:rsid w:val="00542EE1"/>
    <w:rsid w:val="00574B53"/>
    <w:rsid w:val="00582927"/>
    <w:rsid w:val="005C4985"/>
    <w:rsid w:val="005D040C"/>
    <w:rsid w:val="005E69B2"/>
    <w:rsid w:val="00610ED3"/>
    <w:rsid w:val="00613860"/>
    <w:rsid w:val="00614CAE"/>
    <w:rsid w:val="00617763"/>
    <w:rsid w:val="00635520"/>
    <w:rsid w:val="0064524B"/>
    <w:rsid w:val="00650EF1"/>
    <w:rsid w:val="00652F75"/>
    <w:rsid w:val="00673C69"/>
    <w:rsid w:val="00683E8E"/>
    <w:rsid w:val="00690E4F"/>
    <w:rsid w:val="0069269B"/>
    <w:rsid w:val="0069575D"/>
    <w:rsid w:val="006C459C"/>
    <w:rsid w:val="00724A2C"/>
    <w:rsid w:val="0073356C"/>
    <w:rsid w:val="007339E8"/>
    <w:rsid w:val="00781C37"/>
    <w:rsid w:val="00793B5E"/>
    <w:rsid w:val="007A7ADA"/>
    <w:rsid w:val="007B5A39"/>
    <w:rsid w:val="007B79EB"/>
    <w:rsid w:val="007D13B1"/>
    <w:rsid w:val="007E37A8"/>
    <w:rsid w:val="007E389B"/>
    <w:rsid w:val="007E42CF"/>
    <w:rsid w:val="007E7894"/>
    <w:rsid w:val="007E7F5A"/>
    <w:rsid w:val="007F6B14"/>
    <w:rsid w:val="007F7506"/>
    <w:rsid w:val="00801F01"/>
    <w:rsid w:val="008109EA"/>
    <w:rsid w:val="00813EEE"/>
    <w:rsid w:val="00836F23"/>
    <w:rsid w:val="0084537F"/>
    <w:rsid w:val="00870726"/>
    <w:rsid w:val="0087275F"/>
    <w:rsid w:val="008A3A0D"/>
    <w:rsid w:val="008A4676"/>
    <w:rsid w:val="008A79AA"/>
    <w:rsid w:val="008B6B3E"/>
    <w:rsid w:val="008E4364"/>
    <w:rsid w:val="008F045F"/>
    <w:rsid w:val="0090406D"/>
    <w:rsid w:val="00915CAE"/>
    <w:rsid w:val="00937019"/>
    <w:rsid w:val="00942460"/>
    <w:rsid w:val="00982869"/>
    <w:rsid w:val="009A0D7D"/>
    <w:rsid w:val="009A258E"/>
    <w:rsid w:val="009A7A23"/>
    <w:rsid w:val="009B20AF"/>
    <w:rsid w:val="009C5589"/>
    <w:rsid w:val="009C7699"/>
    <w:rsid w:val="009E355A"/>
    <w:rsid w:val="00A01344"/>
    <w:rsid w:val="00A0522C"/>
    <w:rsid w:val="00A23A8E"/>
    <w:rsid w:val="00A24D49"/>
    <w:rsid w:val="00A30C06"/>
    <w:rsid w:val="00A43EF7"/>
    <w:rsid w:val="00A44343"/>
    <w:rsid w:val="00A62A48"/>
    <w:rsid w:val="00A630A8"/>
    <w:rsid w:val="00A67D6B"/>
    <w:rsid w:val="00A9667B"/>
    <w:rsid w:val="00AA4285"/>
    <w:rsid w:val="00AC1289"/>
    <w:rsid w:val="00AD0998"/>
    <w:rsid w:val="00AD4209"/>
    <w:rsid w:val="00AD4AD2"/>
    <w:rsid w:val="00AD552C"/>
    <w:rsid w:val="00AF1216"/>
    <w:rsid w:val="00B03E19"/>
    <w:rsid w:val="00B22F7A"/>
    <w:rsid w:val="00B44022"/>
    <w:rsid w:val="00B55A9C"/>
    <w:rsid w:val="00B61C24"/>
    <w:rsid w:val="00BA5D2B"/>
    <w:rsid w:val="00BD543F"/>
    <w:rsid w:val="00BD6226"/>
    <w:rsid w:val="00BE0B63"/>
    <w:rsid w:val="00BE7391"/>
    <w:rsid w:val="00C00987"/>
    <w:rsid w:val="00C054AC"/>
    <w:rsid w:val="00C1652F"/>
    <w:rsid w:val="00C2731F"/>
    <w:rsid w:val="00C65136"/>
    <w:rsid w:val="00C8231E"/>
    <w:rsid w:val="00C95AA1"/>
    <w:rsid w:val="00D0455A"/>
    <w:rsid w:val="00D06DDF"/>
    <w:rsid w:val="00D151BA"/>
    <w:rsid w:val="00D310DB"/>
    <w:rsid w:val="00D514EF"/>
    <w:rsid w:val="00D64BF2"/>
    <w:rsid w:val="00D76DB0"/>
    <w:rsid w:val="00D92D6B"/>
    <w:rsid w:val="00D96861"/>
    <w:rsid w:val="00DA5F69"/>
    <w:rsid w:val="00DA5FD3"/>
    <w:rsid w:val="00DB528D"/>
    <w:rsid w:val="00DC46CC"/>
    <w:rsid w:val="00DD6A9B"/>
    <w:rsid w:val="00DE630C"/>
    <w:rsid w:val="00E01F81"/>
    <w:rsid w:val="00E11557"/>
    <w:rsid w:val="00E40421"/>
    <w:rsid w:val="00E4382C"/>
    <w:rsid w:val="00E519C2"/>
    <w:rsid w:val="00E6474C"/>
    <w:rsid w:val="00E81833"/>
    <w:rsid w:val="00E83DE5"/>
    <w:rsid w:val="00E9387F"/>
    <w:rsid w:val="00EC0F38"/>
    <w:rsid w:val="00EC26C0"/>
    <w:rsid w:val="00EE214B"/>
    <w:rsid w:val="00EE6FE9"/>
    <w:rsid w:val="00F013B4"/>
    <w:rsid w:val="00F03C6F"/>
    <w:rsid w:val="00F063F4"/>
    <w:rsid w:val="00F13B8D"/>
    <w:rsid w:val="00F26266"/>
    <w:rsid w:val="00F3432F"/>
    <w:rsid w:val="00F811F0"/>
    <w:rsid w:val="00F92D24"/>
    <w:rsid w:val="00F97FAC"/>
    <w:rsid w:val="00FB6A92"/>
    <w:rsid w:val="00FC26E6"/>
    <w:rsid w:val="00FE445A"/>
    <w:rsid w:val="00FF49D1"/>
    <w:rsid w:val="01CF1176"/>
    <w:rsid w:val="01E72CC6"/>
    <w:rsid w:val="01F937FF"/>
    <w:rsid w:val="023C165B"/>
    <w:rsid w:val="02A95CBF"/>
    <w:rsid w:val="02AA4D28"/>
    <w:rsid w:val="0313098B"/>
    <w:rsid w:val="03256106"/>
    <w:rsid w:val="034A1935"/>
    <w:rsid w:val="03E876CD"/>
    <w:rsid w:val="04907250"/>
    <w:rsid w:val="04CE4259"/>
    <w:rsid w:val="04D76C72"/>
    <w:rsid w:val="04DD3F64"/>
    <w:rsid w:val="054A2AFC"/>
    <w:rsid w:val="054E0197"/>
    <w:rsid w:val="062A30A3"/>
    <w:rsid w:val="064B1958"/>
    <w:rsid w:val="068C1980"/>
    <w:rsid w:val="06F83C55"/>
    <w:rsid w:val="07250C16"/>
    <w:rsid w:val="072B50B4"/>
    <w:rsid w:val="07CC0028"/>
    <w:rsid w:val="08182001"/>
    <w:rsid w:val="08273E74"/>
    <w:rsid w:val="08286539"/>
    <w:rsid w:val="085F09A0"/>
    <w:rsid w:val="086879E6"/>
    <w:rsid w:val="086C1D21"/>
    <w:rsid w:val="0871180C"/>
    <w:rsid w:val="08815B43"/>
    <w:rsid w:val="08E75288"/>
    <w:rsid w:val="09413CA6"/>
    <w:rsid w:val="09742576"/>
    <w:rsid w:val="098660E7"/>
    <w:rsid w:val="0A6D4BF7"/>
    <w:rsid w:val="0A9217EF"/>
    <w:rsid w:val="0AB255F3"/>
    <w:rsid w:val="0AD13B32"/>
    <w:rsid w:val="0AFE4B8B"/>
    <w:rsid w:val="0B20025F"/>
    <w:rsid w:val="0B6C4807"/>
    <w:rsid w:val="0B8A4883"/>
    <w:rsid w:val="0BA15C40"/>
    <w:rsid w:val="0BDB1F7C"/>
    <w:rsid w:val="0BEC4921"/>
    <w:rsid w:val="0C873836"/>
    <w:rsid w:val="0C9E01B8"/>
    <w:rsid w:val="0D2F59D9"/>
    <w:rsid w:val="0D492D71"/>
    <w:rsid w:val="0D83796B"/>
    <w:rsid w:val="0DCA3B1C"/>
    <w:rsid w:val="0EB14817"/>
    <w:rsid w:val="0F620CB4"/>
    <w:rsid w:val="106C5EA2"/>
    <w:rsid w:val="107D32FA"/>
    <w:rsid w:val="10BC6379"/>
    <w:rsid w:val="11363E73"/>
    <w:rsid w:val="1142254E"/>
    <w:rsid w:val="11776CB2"/>
    <w:rsid w:val="121F3D59"/>
    <w:rsid w:val="12285BDD"/>
    <w:rsid w:val="12634EF8"/>
    <w:rsid w:val="12A47C78"/>
    <w:rsid w:val="12C01530"/>
    <w:rsid w:val="142E5A69"/>
    <w:rsid w:val="14633877"/>
    <w:rsid w:val="14C80333"/>
    <w:rsid w:val="15334256"/>
    <w:rsid w:val="154B3F09"/>
    <w:rsid w:val="1552212A"/>
    <w:rsid w:val="15F75A30"/>
    <w:rsid w:val="161368D6"/>
    <w:rsid w:val="16831439"/>
    <w:rsid w:val="17B27D40"/>
    <w:rsid w:val="17D4355B"/>
    <w:rsid w:val="18373DB3"/>
    <w:rsid w:val="183B461C"/>
    <w:rsid w:val="18980F35"/>
    <w:rsid w:val="18D802CA"/>
    <w:rsid w:val="18DC3936"/>
    <w:rsid w:val="18DC56A7"/>
    <w:rsid w:val="191E1FD9"/>
    <w:rsid w:val="195A0736"/>
    <w:rsid w:val="196641B0"/>
    <w:rsid w:val="19D7040F"/>
    <w:rsid w:val="1AC37C94"/>
    <w:rsid w:val="1ADC6E29"/>
    <w:rsid w:val="1B2357F7"/>
    <w:rsid w:val="1BBE5982"/>
    <w:rsid w:val="1C6E3171"/>
    <w:rsid w:val="1D5E51A9"/>
    <w:rsid w:val="1DA21E01"/>
    <w:rsid w:val="1DC11FE3"/>
    <w:rsid w:val="1E657379"/>
    <w:rsid w:val="1E9DBCC7"/>
    <w:rsid w:val="1FFF0461"/>
    <w:rsid w:val="200C6F13"/>
    <w:rsid w:val="2070264F"/>
    <w:rsid w:val="20D34FDB"/>
    <w:rsid w:val="20F268B4"/>
    <w:rsid w:val="217F3406"/>
    <w:rsid w:val="21915DE6"/>
    <w:rsid w:val="21A45145"/>
    <w:rsid w:val="22D64727"/>
    <w:rsid w:val="235C3C44"/>
    <w:rsid w:val="238800B5"/>
    <w:rsid w:val="23BFA396"/>
    <w:rsid w:val="24344E14"/>
    <w:rsid w:val="24A43968"/>
    <w:rsid w:val="24A65890"/>
    <w:rsid w:val="24C21609"/>
    <w:rsid w:val="250B7776"/>
    <w:rsid w:val="251656BF"/>
    <w:rsid w:val="251851AB"/>
    <w:rsid w:val="255733EA"/>
    <w:rsid w:val="25576A96"/>
    <w:rsid w:val="255E63EC"/>
    <w:rsid w:val="266E3E09"/>
    <w:rsid w:val="26EE9F71"/>
    <w:rsid w:val="273D61C9"/>
    <w:rsid w:val="28214BBD"/>
    <w:rsid w:val="28485A15"/>
    <w:rsid w:val="285B144A"/>
    <w:rsid w:val="285B2C8B"/>
    <w:rsid w:val="28942DB3"/>
    <w:rsid w:val="29697E5A"/>
    <w:rsid w:val="29F504DE"/>
    <w:rsid w:val="2A67064C"/>
    <w:rsid w:val="2A7A241D"/>
    <w:rsid w:val="2A912C92"/>
    <w:rsid w:val="2AA47BB4"/>
    <w:rsid w:val="2AC05CFC"/>
    <w:rsid w:val="2B27270C"/>
    <w:rsid w:val="2B47448D"/>
    <w:rsid w:val="2B617505"/>
    <w:rsid w:val="2B7C2E72"/>
    <w:rsid w:val="2B8F2DCF"/>
    <w:rsid w:val="2BBF03D7"/>
    <w:rsid w:val="2C1434AF"/>
    <w:rsid w:val="2C6373F7"/>
    <w:rsid w:val="2CC309AA"/>
    <w:rsid w:val="2CD556D3"/>
    <w:rsid w:val="2CDF4F09"/>
    <w:rsid w:val="2DAF7DCC"/>
    <w:rsid w:val="2DB043A4"/>
    <w:rsid w:val="2E005ABC"/>
    <w:rsid w:val="2E4A5ADF"/>
    <w:rsid w:val="2E9149FC"/>
    <w:rsid w:val="2EC01BAE"/>
    <w:rsid w:val="2F1C36EC"/>
    <w:rsid w:val="2F1F77D6"/>
    <w:rsid w:val="2FBE6CF4"/>
    <w:rsid w:val="2FFBA272"/>
    <w:rsid w:val="300125A7"/>
    <w:rsid w:val="30411E23"/>
    <w:rsid w:val="30A36E0F"/>
    <w:rsid w:val="30C23D2A"/>
    <w:rsid w:val="30D947D3"/>
    <w:rsid w:val="314444E3"/>
    <w:rsid w:val="31497869"/>
    <w:rsid w:val="315D026F"/>
    <w:rsid w:val="3178410D"/>
    <w:rsid w:val="322D7BC6"/>
    <w:rsid w:val="32347053"/>
    <w:rsid w:val="323C7C18"/>
    <w:rsid w:val="32564042"/>
    <w:rsid w:val="32AC73E4"/>
    <w:rsid w:val="32FC0382"/>
    <w:rsid w:val="3313CBEC"/>
    <w:rsid w:val="33582E42"/>
    <w:rsid w:val="33650E13"/>
    <w:rsid w:val="339B22C4"/>
    <w:rsid w:val="33D12E3A"/>
    <w:rsid w:val="33D9260D"/>
    <w:rsid w:val="3454492E"/>
    <w:rsid w:val="34A738E5"/>
    <w:rsid w:val="34B34E80"/>
    <w:rsid w:val="3542496A"/>
    <w:rsid w:val="35BD63F7"/>
    <w:rsid w:val="35F20D6E"/>
    <w:rsid w:val="36137F92"/>
    <w:rsid w:val="36462842"/>
    <w:rsid w:val="365A4630"/>
    <w:rsid w:val="36A637E8"/>
    <w:rsid w:val="36C5114A"/>
    <w:rsid w:val="36D86857"/>
    <w:rsid w:val="37225679"/>
    <w:rsid w:val="37E728E9"/>
    <w:rsid w:val="383D2C37"/>
    <w:rsid w:val="38DE8990"/>
    <w:rsid w:val="390C75B5"/>
    <w:rsid w:val="39350705"/>
    <w:rsid w:val="396D42C2"/>
    <w:rsid w:val="39B44007"/>
    <w:rsid w:val="39FFC8A1"/>
    <w:rsid w:val="3A0C280F"/>
    <w:rsid w:val="3A2A5122"/>
    <w:rsid w:val="3A3A11E1"/>
    <w:rsid w:val="3A566C13"/>
    <w:rsid w:val="3A6B4052"/>
    <w:rsid w:val="3A727352"/>
    <w:rsid w:val="3AE86F64"/>
    <w:rsid w:val="3B4C4D66"/>
    <w:rsid w:val="3B787E0D"/>
    <w:rsid w:val="3B7F2C3F"/>
    <w:rsid w:val="3BB17808"/>
    <w:rsid w:val="3C0D5D7E"/>
    <w:rsid w:val="3C9950A8"/>
    <w:rsid w:val="3D1C6701"/>
    <w:rsid w:val="3D341BED"/>
    <w:rsid w:val="3D78242C"/>
    <w:rsid w:val="3DE30447"/>
    <w:rsid w:val="3DF33988"/>
    <w:rsid w:val="3DFFD01F"/>
    <w:rsid w:val="3E6645CB"/>
    <w:rsid w:val="3EED534D"/>
    <w:rsid w:val="3EFD9071"/>
    <w:rsid w:val="3F047E73"/>
    <w:rsid w:val="3F2C07E5"/>
    <w:rsid w:val="3FF75263"/>
    <w:rsid w:val="3FFE5FBA"/>
    <w:rsid w:val="407323C9"/>
    <w:rsid w:val="40EC5780"/>
    <w:rsid w:val="40FE7537"/>
    <w:rsid w:val="41010F39"/>
    <w:rsid w:val="41337009"/>
    <w:rsid w:val="415223F2"/>
    <w:rsid w:val="41777AFE"/>
    <w:rsid w:val="41B616A0"/>
    <w:rsid w:val="41FD188F"/>
    <w:rsid w:val="427E6490"/>
    <w:rsid w:val="42B10448"/>
    <w:rsid w:val="43BB6C43"/>
    <w:rsid w:val="43DF641C"/>
    <w:rsid w:val="43E40E4C"/>
    <w:rsid w:val="44006333"/>
    <w:rsid w:val="446FDA47"/>
    <w:rsid w:val="44B47895"/>
    <w:rsid w:val="452267E7"/>
    <w:rsid w:val="454C56D0"/>
    <w:rsid w:val="45A325B8"/>
    <w:rsid w:val="46007012"/>
    <w:rsid w:val="4611626E"/>
    <w:rsid w:val="466A0D95"/>
    <w:rsid w:val="468856F7"/>
    <w:rsid w:val="47253926"/>
    <w:rsid w:val="472732D1"/>
    <w:rsid w:val="47A62477"/>
    <w:rsid w:val="47CB053A"/>
    <w:rsid w:val="484C07B1"/>
    <w:rsid w:val="48931F3C"/>
    <w:rsid w:val="48C83122"/>
    <w:rsid w:val="48D12A65"/>
    <w:rsid w:val="48D7273C"/>
    <w:rsid w:val="4958580B"/>
    <w:rsid w:val="49743431"/>
    <w:rsid w:val="497F7256"/>
    <w:rsid w:val="49B22050"/>
    <w:rsid w:val="49DF018E"/>
    <w:rsid w:val="49FE7915"/>
    <w:rsid w:val="4A016CCD"/>
    <w:rsid w:val="4A3C5750"/>
    <w:rsid w:val="4BF32226"/>
    <w:rsid w:val="4C2F6E20"/>
    <w:rsid w:val="4C856D0C"/>
    <w:rsid w:val="4D0D220F"/>
    <w:rsid w:val="4D826DC1"/>
    <w:rsid w:val="4DBFBCAC"/>
    <w:rsid w:val="4E0D114F"/>
    <w:rsid w:val="4E0F64B8"/>
    <w:rsid w:val="4E5BD10E"/>
    <w:rsid w:val="4E9D7D81"/>
    <w:rsid w:val="4EB026ED"/>
    <w:rsid w:val="4F661924"/>
    <w:rsid w:val="4F721575"/>
    <w:rsid w:val="4F8EE2BF"/>
    <w:rsid w:val="4F915626"/>
    <w:rsid w:val="4FA11AA5"/>
    <w:rsid w:val="4FA222BB"/>
    <w:rsid w:val="4FA42A14"/>
    <w:rsid w:val="50914BEB"/>
    <w:rsid w:val="509674CB"/>
    <w:rsid w:val="509A2325"/>
    <w:rsid w:val="509C28EC"/>
    <w:rsid w:val="50A0021B"/>
    <w:rsid w:val="50CF54ED"/>
    <w:rsid w:val="5108503B"/>
    <w:rsid w:val="516F6629"/>
    <w:rsid w:val="517603F7"/>
    <w:rsid w:val="51C617FE"/>
    <w:rsid w:val="52337BB0"/>
    <w:rsid w:val="52747C18"/>
    <w:rsid w:val="527A40B4"/>
    <w:rsid w:val="530B3D7B"/>
    <w:rsid w:val="53627618"/>
    <w:rsid w:val="53C11973"/>
    <w:rsid w:val="53D53CD3"/>
    <w:rsid w:val="53FB74B2"/>
    <w:rsid w:val="54163C66"/>
    <w:rsid w:val="547366E0"/>
    <w:rsid w:val="54F60A63"/>
    <w:rsid w:val="55D86D51"/>
    <w:rsid w:val="55FF8459"/>
    <w:rsid w:val="56853906"/>
    <w:rsid w:val="570B7D5F"/>
    <w:rsid w:val="57580491"/>
    <w:rsid w:val="575D5FBE"/>
    <w:rsid w:val="575E9B85"/>
    <w:rsid w:val="57C51D9D"/>
    <w:rsid w:val="57D9C7F5"/>
    <w:rsid w:val="586570C1"/>
    <w:rsid w:val="58775541"/>
    <w:rsid w:val="590002AB"/>
    <w:rsid w:val="594526B3"/>
    <w:rsid w:val="594C2E99"/>
    <w:rsid w:val="59B37F59"/>
    <w:rsid w:val="59B55AA2"/>
    <w:rsid w:val="5A137C41"/>
    <w:rsid w:val="5A1B7FE4"/>
    <w:rsid w:val="5AC42A3A"/>
    <w:rsid w:val="5B28190C"/>
    <w:rsid w:val="5B516E6E"/>
    <w:rsid w:val="5BB347A6"/>
    <w:rsid w:val="5C1F3E02"/>
    <w:rsid w:val="5C604AD8"/>
    <w:rsid w:val="5CCB4A8E"/>
    <w:rsid w:val="5CF77215"/>
    <w:rsid w:val="5D926277"/>
    <w:rsid w:val="5DA618AB"/>
    <w:rsid w:val="5DC91171"/>
    <w:rsid w:val="5E0110CD"/>
    <w:rsid w:val="5E2E183F"/>
    <w:rsid w:val="5E4877DC"/>
    <w:rsid w:val="5EEF17FD"/>
    <w:rsid w:val="5F1F12F1"/>
    <w:rsid w:val="5F3A89EC"/>
    <w:rsid w:val="5F423FB3"/>
    <w:rsid w:val="5F5D3D92"/>
    <w:rsid w:val="5F640FF7"/>
    <w:rsid w:val="5F99FE85"/>
    <w:rsid w:val="5F9D5C85"/>
    <w:rsid w:val="5FC672FB"/>
    <w:rsid w:val="5FE22D74"/>
    <w:rsid w:val="5FEE5CEA"/>
    <w:rsid w:val="5FFC17BA"/>
    <w:rsid w:val="5FFF2BEB"/>
    <w:rsid w:val="6029054E"/>
    <w:rsid w:val="60445470"/>
    <w:rsid w:val="60546A92"/>
    <w:rsid w:val="60CE0284"/>
    <w:rsid w:val="616730A9"/>
    <w:rsid w:val="61A5769A"/>
    <w:rsid w:val="61EB5EC3"/>
    <w:rsid w:val="62981A82"/>
    <w:rsid w:val="62BC1CA7"/>
    <w:rsid w:val="63885092"/>
    <w:rsid w:val="639A0742"/>
    <w:rsid w:val="63CA117C"/>
    <w:rsid w:val="63CA72BA"/>
    <w:rsid w:val="63CD43A6"/>
    <w:rsid w:val="63E8362C"/>
    <w:rsid w:val="646B7668"/>
    <w:rsid w:val="65F416AF"/>
    <w:rsid w:val="66262DDD"/>
    <w:rsid w:val="66413DE7"/>
    <w:rsid w:val="66CB171F"/>
    <w:rsid w:val="66FE71A1"/>
    <w:rsid w:val="67114A18"/>
    <w:rsid w:val="676C77EA"/>
    <w:rsid w:val="67B675CE"/>
    <w:rsid w:val="681330DD"/>
    <w:rsid w:val="6851152B"/>
    <w:rsid w:val="687D6A4C"/>
    <w:rsid w:val="68991D82"/>
    <w:rsid w:val="68BD2579"/>
    <w:rsid w:val="692FD7AB"/>
    <w:rsid w:val="694F14F7"/>
    <w:rsid w:val="698E71BB"/>
    <w:rsid w:val="69A758E0"/>
    <w:rsid w:val="6A5E03F0"/>
    <w:rsid w:val="6A797384"/>
    <w:rsid w:val="6AE33720"/>
    <w:rsid w:val="6B134C9A"/>
    <w:rsid w:val="6B555088"/>
    <w:rsid w:val="6B7FAF18"/>
    <w:rsid w:val="6B931D43"/>
    <w:rsid w:val="6BCF7546"/>
    <w:rsid w:val="6BFFB2E7"/>
    <w:rsid w:val="6C82088D"/>
    <w:rsid w:val="6CD1408D"/>
    <w:rsid w:val="6D2E6C22"/>
    <w:rsid w:val="6D766CEF"/>
    <w:rsid w:val="6DAE1F06"/>
    <w:rsid w:val="6DD75471"/>
    <w:rsid w:val="6DF64590"/>
    <w:rsid w:val="6DF757BA"/>
    <w:rsid w:val="6E7048E3"/>
    <w:rsid w:val="6F44395C"/>
    <w:rsid w:val="6F7E2C40"/>
    <w:rsid w:val="6FD65BB1"/>
    <w:rsid w:val="6FDB888A"/>
    <w:rsid w:val="6FDF2EFC"/>
    <w:rsid w:val="6FF5FB94"/>
    <w:rsid w:val="6FF75A34"/>
    <w:rsid w:val="6FFD42BB"/>
    <w:rsid w:val="701B3BF5"/>
    <w:rsid w:val="70B01B06"/>
    <w:rsid w:val="70BF582E"/>
    <w:rsid w:val="71253274"/>
    <w:rsid w:val="725074D2"/>
    <w:rsid w:val="7254457F"/>
    <w:rsid w:val="72BF6620"/>
    <w:rsid w:val="72C76F44"/>
    <w:rsid w:val="72DF45D7"/>
    <w:rsid w:val="72F73849"/>
    <w:rsid w:val="73333948"/>
    <w:rsid w:val="73855116"/>
    <w:rsid w:val="73DA76F0"/>
    <w:rsid w:val="73ED8AB9"/>
    <w:rsid w:val="74171583"/>
    <w:rsid w:val="747D6CCE"/>
    <w:rsid w:val="74F37A11"/>
    <w:rsid w:val="75599671"/>
    <w:rsid w:val="75CA0DE4"/>
    <w:rsid w:val="764D5043"/>
    <w:rsid w:val="76507D82"/>
    <w:rsid w:val="769F3F5D"/>
    <w:rsid w:val="769F7EE9"/>
    <w:rsid w:val="774902E0"/>
    <w:rsid w:val="77590D2E"/>
    <w:rsid w:val="7784368C"/>
    <w:rsid w:val="77AF5761"/>
    <w:rsid w:val="77C004D4"/>
    <w:rsid w:val="77FFD9A6"/>
    <w:rsid w:val="78946408"/>
    <w:rsid w:val="78AA65AD"/>
    <w:rsid w:val="793FBF87"/>
    <w:rsid w:val="7A1E49A3"/>
    <w:rsid w:val="7A7D7E48"/>
    <w:rsid w:val="7ADE4356"/>
    <w:rsid w:val="7AFDFDA5"/>
    <w:rsid w:val="7AFFF902"/>
    <w:rsid w:val="7B19208C"/>
    <w:rsid w:val="7B3EB2A4"/>
    <w:rsid w:val="7BADE541"/>
    <w:rsid w:val="7BDED0F1"/>
    <w:rsid w:val="7BFD8618"/>
    <w:rsid w:val="7C046EB4"/>
    <w:rsid w:val="7D59020B"/>
    <w:rsid w:val="7DAB42C9"/>
    <w:rsid w:val="7DE03B19"/>
    <w:rsid w:val="7DF967D3"/>
    <w:rsid w:val="7DFFC94A"/>
    <w:rsid w:val="7E8EA048"/>
    <w:rsid w:val="7EA40BA4"/>
    <w:rsid w:val="7ECB6F4C"/>
    <w:rsid w:val="7EF731C0"/>
    <w:rsid w:val="7EF776DF"/>
    <w:rsid w:val="7EF9199B"/>
    <w:rsid w:val="7EFEDF4D"/>
    <w:rsid w:val="7F33CB65"/>
    <w:rsid w:val="7F6D6D74"/>
    <w:rsid w:val="7FB1F3A0"/>
    <w:rsid w:val="7FBA667F"/>
    <w:rsid w:val="7FBA7F8A"/>
    <w:rsid w:val="7FCFC68E"/>
    <w:rsid w:val="7FD7118B"/>
    <w:rsid w:val="7FF77075"/>
    <w:rsid w:val="7FFB7120"/>
    <w:rsid w:val="7FFF1421"/>
    <w:rsid w:val="8EFF7B9D"/>
    <w:rsid w:val="9A7767CF"/>
    <w:rsid w:val="9BC9D649"/>
    <w:rsid w:val="9D7FFAF9"/>
    <w:rsid w:val="A133D5F2"/>
    <w:rsid w:val="A63F7821"/>
    <w:rsid w:val="A79DA25F"/>
    <w:rsid w:val="A9F9969F"/>
    <w:rsid w:val="AE7FD5D8"/>
    <w:rsid w:val="AF09775B"/>
    <w:rsid w:val="AF5E42F4"/>
    <w:rsid w:val="B61B95C9"/>
    <w:rsid w:val="B8EF58A2"/>
    <w:rsid w:val="BBAFB26C"/>
    <w:rsid w:val="BBD6C8E8"/>
    <w:rsid w:val="BC5F7FDB"/>
    <w:rsid w:val="BEFDC7D0"/>
    <w:rsid w:val="BFFB44BF"/>
    <w:rsid w:val="C7FAB039"/>
    <w:rsid w:val="C86F4380"/>
    <w:rsid w:val="D9D72088"/>
    <w:rsid w:val="D9DD9349"/>
    <w:rsid w:val="DBBFEB92"/>
    <w:rsid w:val="DD3F8558"/>
    <w:rsid w:val="DDEBA041"/>
    <w:rsid w:val="DEF6511F"/>
    <w:rsid w:val="DFABE239"/>
    <w:rsid w:val="DFF4945E"/>
    <w:rsid w:val="E3FE381F"/>
    <w:rsid w:val="EBCBB7C8"/>
    <w:rsid w:val="EBF36FC8"/>
    <w:rsid w:val="ECFBEE53"/>
    <w:rsid w:val="EEAE30CC"/>
    <w:rsid w:val="EEFFBDFC"/>
    <w:rsid w:val="EF633B24"/>
    <w:rsid w:val="EFDB781A"/>
    <w:rsid w:val="EFEDCD1E"/>
    <w:rsid w:val="F17BBA4A"/>
    <w:rsid w:val="F2F72F94"/>
    <w:rsid w:val="F5CD1859"/>
    <w:rsid w:val="F627B507"/>
    <w:rsid w:val="F66E5F49"/>
    <w:rsid w:val="F6DBDFB3"/>
    <w:rsid w:val="F77BD35C"/>
    <w:rsid w:val="F9390AFF"/>
    <w:rsid w:val="F9BA4FFD"/>
    <w:rsid w:val="FA3DF4A6"/>
    <w:rsid w:val="FBCDD5C0"/>
    <w:rsid w:val="FC6D34A8"/>
    <w:rsid w:val="FDA648DD"/>
    <w:rsid w:val="FDEA2A97"/>
    <w:rsid w:val="FDEFB25F"/>
    <w:rsid w:val="FE5EDD44"/>
    <w:rsid w:val="FED9EB4B"/>
    <w:rsid w:val="FF237B9D"/>
    <w:rsid w:val="FFED9302"/>
    <w:rsid w:val="FFEDACC0"/>
    <w:rsid w:val="FFEFF016"/>
    <w:rsid w:val="FFF7E653"/>
    <w:rsid w:val="FFFD947A"/>
    <w:rsid w:val="FFFF38FD"/>
    <w:rsid w:val="FFFF57E1"/>
    <w:rsid w:val="FFFFA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rPr>
      <w:rFonts w:eastAsia="黑体"/>
      <w:sz w:val="24"/>
      <w:szCs w:val="28"/>
    </w:rPr>
  </w:style>
  <w:style w:type="paragraph" w:styleId="4">
    <w:name w:val="Body Text"/>
    <w:basedOn w:val="1"/>
    <w:unhideWhenUsed/>
    <w:qFormat/>
    <w:uiPriority w:val="99"/>
    <w:pPr>
      <w:spacing w:after="120"/>
    </w:pPr>
  </w:style>
  <w:style w:type="paragraph" w:styleId="5">
    <w:name w:val="Body Text Indent"/>
    <w:basedOn w:val="1"/>
    <w:next w:val="1"/>
    <w:qFormat/>
    <w:uiPriority w:val="0"/>
    <w:pPr>
      <w:ind w:firstLine="640" w:firstLineChars="200"/>
    </w:pPr>
    <w:rPr>
      <w:rFonts w:ascii="仿宋_GB2312" w:hAnsi="Times New Roman" w:eastAsia="仿宋_GB2312"/>
      <w:sz w:val="32"/>
    </w:rPr>
  </w:style>
  <w:style w:type="paragraph" w:styleId="6">
    <w:name w:val="Balloon Text"/>
    <w:basedOn w:val="1"/>
    <w:link w:val="26"/>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next w:val="7"/>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5"/>
    <w:qFormat/>
    <w:uiPriority w:val="0"/>
    <w:pPr>
      <w:spacing w:before="240" w:after="60"/>
      <w:jc w:val="center"/>
      <w:outlineLvl w:val="0"/>
    </w:pPr>
    <w:rPr>
      <w:rFonts w:ascii="Cambria" w:hAnsi="Cambria" w:cs="宋体"/>
      <w:b/>
      <w:bCs/>
      <w:sz w:val="32"/>
      <w:szCs w:val="32"/>
    </w:rPr>
  </w:style>
  <w:style w:type="paragraph" w:styleId="12">
    <w:name w:val="Body Text First Indent 2"/>
    <w:basedOn w:val="5"/>
    <w:next w:val="6"/>
    <w:qFormat/>
    <w:uiPriority w:val="0"/>
    <w:pPr>
      <w:ind w:left="200" w:firstLine="420" w:firstLineChars="200"/>
    </w:pPr>
    <w:rPr>
      <w:rFonts w:hAnsi="仿宋" w:eastAsia="黑体"/>
      <w:b/>
      <w:szCs w:val="32"/>
    </w:rPr>
  </w:style>
  <w:style w:type="character" w:styleId="15">
    <w:name w:val="Strong"/>
    <w:basedOn w:val="14"/>
    <w:qFormat/>
    <w:uiPriority w:val="0"/>
    <w:rPr>
      <w:b/>
    </w:rPr>
  </w:style>
  <w:style w:type="character" w:styleId="16">
    <w:name w:val="Hyperlink"/>
    <w:basedOn w:val="14"/>
    <w:semiHidden/>
    <w:unhideWhenUsed/>
    <w:qFormat/>
    <w:uiPriority w:val="99"/>
    <w:rPr>
      <w:color w:val="0000FF"/>
      <w:u w:val="single"/>
    </w:rPr>
  </w:style>
  <w:style w:type="paragraph" w:customStyle="1" w:styleId="17">
    <w:name w:val="正文-啊"/>
    <w:basedOn w:val="1"/>
    <w:qFormat/>
    <w:uiPriority w:val="0"/>
    <w:pPr>
      <w:snapToGrid w:val="0"/>
      <w:spacing w:beforeAutospacing="0" w:afterAutospacing="0" w:line="276" w:lineRule="auto"/>
      <w:ind w:left="210" w:right="210" w:firstLine="600"/>
      <w:contextualSpacing/>
    </w:pPr>
    <w:rPr>
      <w:rFonts w:ascii="微软雅黑" w:eastAsia="微软雅黑"/>
      <w:color w:val="000000"/>
      <w:sz w:val="24"/>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9">
    <w:name w:val="BodyText"/>
    <w:basedOn w:val="1"/>
    <w:next w:val="1"/>
    <w:qFormat/>
    <w:uiPriority w:val="0"/>
    <w:pPr>
      <w:spacing w:after="120"/>
      <w:jc w:val="both"/>
      <w:textAlignment w:val="baseline"/>
    </w:pPr>
  </w:style>
  <w:style w:type="paragraph" w:customStyle="1" w:styleId="20">
    <w:name w:val="BodyText1I"/>
    <w:basedOn w:val="19"/>
    <w:qFormat/>
    <w:uiPriority w:val="0"/>
    <w:pPr>
      <w:spacing w:after="0"/>
      <w:ind w:left="146" w:firstLine="420" w:firstLineChars="100"/>
      <w:jc w:val="both"/>
      <w:textAlignment w:val="baseline"/>
    </w:pPr>
    <w:rPr>
      <w:rFonts w:ascii="Calibri" w:hAnsi="Calibri" w:eastAsia="仿宋"/>
      <w:sz w:val="28"/>
    </w:rPr>
  </w:style>
  <w:style w:type="character" w:customStyle="1" w:styleId="21">
    <w:name w:val="页眉 字符"/>
    <w:basedOn w:val="14"/>
    <w:link w:val="8"/>
    <w:qFormat/>
    <w:uiPriority w:val="99"/>
    <w:rPr>
      <w:sz w:val="18"/>
      <w:szCs w:val="18"/>
    </w:rPr>
  </w:style>
  <w:style w:type="character" w:customStyle="1" w:styleId="22">
    <w:name w:val="页脚 字符"/>
    <w:basedOn w:val="14"/>
    <w:link w:val="7"/>
    <w:qFormat/>
    <w:uiPriority w:val="99"/>
    <w:rPr>
      <w:sz w:val="18"/>
      <w:szCs w:val="18"/>
    </w:rPr>
  </w:style>
  <w:style w:type="paragraph" w:customStyle="1" w:styleId="23">
    <w:name w:val="列出段落1"/>
    <w:basedOn w:val="1"/>
    <w:qFormat/>
    <w:uiPriority w:val="34"/>
    <w:pPr>
      <w:ind w:firstLine="420" w:firstLineChars="200"/>
    </w:pPr>
  </w:style>
  <w:style w:type="paragraph" w:customStyle="1" w:styleId="24">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25">
    <w:name w:val="标题 字符"/>
    <w:basedOn w:val="14"/>
    <w:link w:val="11"/>
    <w:qFormat/>
    <w:uiPriority w:val="0"/>
    <w:rPr>
      <w:rFonts w:ascii="Cambria" w:hAnsi="Cambria" w:eastAsia="宋体" w:cs="宋体"/>
      <w:b/>
      <w:bCs/>
      <w:sz w:val="32"/>
      <w:szCs w:val="32"/>
    </w:rPr>
  </w:style>
  <w:style w:type="character" w:customStyle="1" w:styleId="26">
    <w:name w:val="批注框文本 字符"/>
    <w:basedOn w:val="14"/>
    <w:link w:val="6"/>
    <w:semiHidden/>
    <w:qFormat/>
    <w:uiPriority w:val="99"/>
    <w:rPr>
      <w:rFonts w:ascii="Times New Roman" w:hAnsi="Times New Roman" w:eastAsia="宋体" w:cs="Times New Roman"/>
      <w:sz w:val="18"/>
      <w:szCs w:val="18"/>
    </w:rPr>
  </w:style>
  <w:style w:type="paragraph" w:customStyle="1" w:styleId="27">
    <w:name w:val="Char1"/>
    <w:basedOn w:val="1"/>
    <w:qFormat/>
    <w:uiPriority w:val="0"/>
    <w:pPr>
      <w:widowControl/>
      <w:spacing w:after="160" w:line="240" w:lineRule="exact"/>
      <w:jc w:val="left"/>
    </w:pPr>
    <w:rPr>
      <w:szCs w:val="20"/>
    </w:rPr>
  </w:style>
  <w:style w:type="character" w:customStyle="1" w:styleId="28">
    <w:name w:val="NormalCharacter"/>
    <w:link w:val="29"/>
    <w:semiHidden/>
    <w:qFormat/>
    <w:uiPriority w:val="0"/>
    <w:rPr>
      <w:kern w:val="0"/>
      <w:sz w:val="24"/>
      <w:szCs w:val="20"/>
    </w:rPr>
  </w:style>
  <w:style w:type="paragraph" w:customStyle="1" w:styleId="29">
    <w:name w:val="UserStyle_0"/>
    <w:basedOn w:val="1"/>
    <w:next w:val="1"/>
    <w:link w:val="28"/>
    <w:qFormat/>
    <w:uiPriority w:val="0"/>
    <w:pPr>
      <w:spacing w:line="360" w:lineRule="auto"/>
    </w:pPr>
    <w:rPr>
      <w:kern w:val="0"/>
      <w:sz w:val="24"/>
      <w:szCs w:val="20"/>
    </w:rPr>
  </w:style>
  <w:style w:type="paragraph" w:customStyle="1" w:styleId="30">
    <w:name w:val="BodyText1I2"/>
    <w:basedOn w:val="31"/>
    <w:next w:val="32"/>
    <w:qFormat/>
    <w:uiPriority w:val="0"/>
    <w:pPr>
      <w:spacing w:after="120"/>
      <w:ind w:left="200" w:leftChars="200" w:firstLine="420" w:firstLineChars="200"/>
      <w:jc w:val="both"/>
      <w:textAlignment w:val="baseline"/>
    </w:pPr>
    <w:rPr>
      <w:rFonts w:hAnsi="仿宋" w:eastAsia="黑体"/>
      <w:b/>
      <w:szCs w:val="32"/>
    </w:rPr>
  </w:style>
  <w:style w:type="paragraph" w:customStyle="1" w:styleId="31">
    <w:name w:val="BodyTextIndent"/>
    <w:basedOn w:val="1"/>
    <w:next w:val="1"/>
    <w:qFormat/>
    <w:uiPriority w:val="0"/>
    <w:pPr>
      <w:spacing w:after="120"/>
      <w:ind w:left="420" w:leftChars="200"/>
      <w:jc w:val="both"/>
      <w:textAlignment w:val="baseline"/>
    </w:pPr>
  </w:style>
  <w:style w:type="paragraph" w:customStyle="1" w:styleId="32">
    <w:name w:val="181"/>
    <w:next w:val="1"/>
    <w:qFormat/>
    <w:uiPriority w:val="0"/>
    <w:pPr>
      <w:widowControl/>
      <w:spacing w:before="360" w:after="360"/>
      <w:ind w:left="950" w:right="950"/>
      <w:jc w:val="center"/>
      <w:textAlignment w:val="baseline"/>
    </w:pPr>
    <w:rPr>
      <w:rFonts w:ascii="Times New Roman" w:hAnsi="Times New Roman" w:eastAsia="宋体" w:cstheme="minorBidi"/>
      <w:i/>
      <w:sz w:val="21"/>
      <w:lang w:val="en-US" w:eastAsia="zh-CN" w:bidi="ar-SA"/>
    </w:rPr>
  </w:style>
  <w:style w:type="paragraph" w:customStyle="1" w:styleId="33">
    <w:name w:val="List Paragraph1"/>
    <w:basedOn w:val="1"/>
    <w:qFormat/>
    <w:uiPriority w:val="0"/>
    <w:pPr>
      <w:ind w:firstLine="420" w:firstLineChars="200"/>
    </w:pPr>
    <w:rPr>
      <w:rFonts w:ascii="Calibri" w:hAnsi="Calibri"/>
      <w:szCs w:val="20"/>
    </w:rPr>
  </w:style>
  <w:style w:type="paragraph" w:customStyle="1" w:styleId="34">
    <w:name w:val="Footer"/>
    <w:basedOn w:val="1"/>
    <w:next w:val="35"/>
    <w:qFormat/>
    <w:uiPriority w:val="0"/>
    <w:pPr>
      <w:tabs>
        <w:tab w:val="center" w:pos="4153"/>
        <w:tab w:val="right" w:pos="8306"/>
      </w:tabs>
      <w:snapToGrid w:val="0"/>
      <w:jc w:val="left"/>
      <w:textAlignment w:val="baseline"/>
    </w:pPr>
    <w:rPr>
      <w:kern w:val="2"/>
      <w:sz w:val="18"/>
      <w:szCs w:val="24"/>
      <w:lang w:val="en-US" w:eastAsia="zh-CN" w:bidi="ar-SA"/>
    </w:rPr>
  </w:style>
  <w:style w:type="paragraph" w:customStyle="1" w:styleId="3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15</Pages>
  <Words>7596</Words>
  <Characters>8093</Characters>
  <Lines>59</Lines>
  <Paragraphs>16</Paragraphs>
  <TotalTime>452</TotalTime>
  <ScaleCrop>false</ScaleCrop>
  <LinksUpToDate>false</LinksUpToDate>
  <CharactersWithSpaces>8133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2020-12-14T08:00:00Z</dcterms:created>
  <dc:creator>微软</dc:creator>
  <cp:lastModifiedBy>kylin</cp:lastModifiedBy>
  <cp:lastPrinted>2025-01-08T07:43:00Z</cp:lastPrinted>
  <dcterms:modified xsi:type="dcterms:W3CDTF">2025-01-20T10:55:31Z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7915D4CBB52448A7913B20BF8F5E7F39</vt:lpwstr>
  </property>
  <property fmtid="{D5CDD505-2E9C-101B-9397-08002B2CF9AE}" pid="4" name="KSOTemplateDocerSaveRecord">
    <vt:lpwstr>eyJoZGlkIjoiYjQ2ZjhjNzM2NzA4YzYzMWM1OTliMGNlOTE4Njg5MDEiLCJ1c2VySWQiOiI0OTc5MjQ1MDcifQ==</vt:lpwstr>
  </property>
</Properties>
</file>