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吴忠市红寺堡区</w:t>
      </w:r>
      <w:r>
        <w:rPr>
          <w:rFonts w:hint="default" w:ascii="Times New Roman" w:hAnsi="Times New Roman" w:eastAsia="黑体" w:cs="Times New Roman"/>
          <w:color w:val="000000" w:themeColor="text1"/>
          <w:sz w:val="24"/>
          <w:lang w:eastAsia="zh-CN"/>
          <w14:textFill>
            <w14:solidFill>
              <w14:schemeClr w14:val="tx1"/>
            </w14:solidFill>
          </w14:textFill>
        </w:rPr>
        <w:t>四</w:t>
      </w:r>
      <w:r>
        <w:rPr>
          <w:rFonts w:hint="default" w:ascii="Times New Roman" w:hAnsi="Times New Roman" w:eastAsia="黑体" w:cs="Times New Roman"/>
          <w:color w:val="000000" w:themeColor="text1"/>
          <w:sz w:val="24"/>
          <w14:textFill>
            <w14:solidFill>
              <w14:schemeClr w14:val="tx1"/>
            </w14:solidFill>
          </w14:textFill>
        </w:rPr>
        <w:t>届人大</w:t>
      </w:r>
    </w:p>
    <w:p>
      <w:pPr>
        <w:spacing w:line="400" w:lineRule="exact"/>
        <w:rPr>
          <w:rFonts w:hint="default" w:ascii="Times New Roman" w:hAnsi="Times New Roman" w:cs="Times New Roman"/>
          <w:b/>
          <w:color w:val="000000" w:themeColor="text1"/>
          <w:sz w:val="28"/>
          <w:szCs w:val="28"/>
          <w14:textFill>
            <w14:solidFill>
              <w14:schemeClr w14:val="tx1"/>
            </w14:solidFill>
          </w14:textFill>
        </w:rPr>
      </w:pPr>
      <w:r>
        <w:rPr>
          <w:rFonts w:hint="eastAsia" w:eastAsia="黑体" w:cs="Times New Roman"/>
          <w:color w:val="000000" w:themeColor="text1"/>
          <w:sz w:val="24"/>
          <w:lang w:val="en-US" w:eastAsia="zh-CN"/>
          <w14:textFill>
            <w14:solidFill>
              <w14:schemeClr w14:val="tx1"/>
            </w14:solidFill>
          </w14:textFill>
        </w:rPr>
        <w:t xml:space="preserve">三 </w:t>
      </w:r>
      <w:r>
        <w:rPr>
          <w:rFonts w:hint="default" w:ascii="Times New Roman" w:hAnsi="Times New Roman" w:eastAsia="黑体" w:cs="Times New Roman"/>
          <w:color w:val="000000" w:themeColor="text1"/>
          <w:sz w:val="24"/>
          <w14:textFill>
            <w14:solidFill>
              <w14:schemeClr w14:val="tx1"/>
            </w14:solidFill>
          </w14:textFill>
        </w:rPr>
        <w:t>次 会 议 文 件（</w:t>
      </w:r>
      <w:r>
        <w:rPr>
          <w:rFonts w:hint="eastAsia" w:eastAsia="黑体" w:cs="Times New Roman"/>
          <w:color w:val="000000" w:themeColor="text1"/>
          <w:sz w:val="24"/>
          <w:lang w:eastAsia="zh-CN"/>
          <w14:textFill>
            <w14:solidFill>
              <w14:schemeClr w14:val="tx1"/>
            </w14:solidFill>
          </w14:textFill>
        </w:rPr>
        <w:t>七</w:t>
      </w:r>
      <w:r>
        <w:rPr>
          <w:rFonts w:hint="default" w:ascii="Times New Roman" w:hAnsi="Times New Roman" w:eastAsia="黑体" w:cs="Times New Roman"/>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tabs>
          <w:tab w:val="left" w:pos="1470"/>
        </w:tabs>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000000" w:themeColor="text1"/>
          <w:spacing w:val="-20"/>
          <w:sz w:val="44"/>
          <w:szCs w:val="44"/>
          <w14:textFill>
            <w14:solidFill>
              <w14:schemeClr w14:val="tx1"/>
            </w14:solidFill>
          </w14:textFill>
        </w:rPr>
      </w:pPr>
      <w:r>
        <w:rPr>
          <w:rFonts w:hint="default" w:ascii="Times New Roman" w:hAnsi="Times New Roman" w:eastAsia="方正小标宋简体" w:cs="Times New Roman"/>
          <w:color w:val="000000" w:themeColor="text1"/>
          <w:spacing w:val="-20"/>
          <w:sz w:val="44"/>
          <w:szCs w:val="44"/>
          <w14:textFill>
            <w14:solidFill>
              <w14:schemeClr w14:val="tx1"/>
            </w14:solidFill>
          </w14:textFill>
        </w:rPr>
        <w:t>关于吴忠市红寺堡区</w:t>
      </w:r>
      <w:r>
        <w:rPr>
          <w:rFonts w:hint="default" w:ascii="Times New Roman" w:hAnsi="Times New Roman" w:eastAsia="方正小标宋简体" w:cs="Times New Roman"/>
          <w:color w:val="000000" w:themeColor="text1"/>
          <w:spacing w:val="-20"/>
          <w:sz w:val="44"/>
          <w:szCs w:val="44"/>
          <w:lang w:val="en-US" w:eastAsia="zh-CN"/>
          <w14:textFill>
            <w14:solidFill>
              <w14:schemeClr w14:val="tx1"/>
            </w14:solidFill>
          </w14:textFill>
        </w:rPr>
        <w:t>2022年</w:t>
      </w:r>
      <w:r>
        <w:rPr>
          <w:rFonts w:hint="default" w:ascii="Times New Roman" w:hAnsi="Times New Roman" w:eastAsia="方正小标宋简体" w:cs="Times New Roman"/>
          <w:color w:val="000000" w:themeColor="text1"/>
          <w:spacing w:val="-20"/>
          <w:sz w:val="44"/>
          <w:szCs w:val="44"/>
          <w14:textFill>
            <w14:solidFill>
              <w14:schemeClr w14:val="tx1"/>
            </w14:solidFill>
          </w14:textFill>
        </w:rPr>
        <w:t>财政预算执行情况</w:t>
      </w:r>
    </w:p>
    <w:p>
      <w:pPr>
        <w:keepNext w:val="0"/>
        <w:keepLines w:val="0"/>
        <w:pageBreakBefore w:val="0"/>
        <w:widowControl w:val="0"/>
        <w:tabs>
          <w:tab w:val="left" w:pos="1470"/>
        </w:tabs>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000000" w:themeColor="text1"/>
          <w:spacing w:val="-20"/>
          <w:sz w:val="44"/>
          <w:szCs w:val="44"/>
          <w14:textFill>
            <w14:solidFill>
              <w14:schemeClr w14:val="tx1"/>
            </w14:solidFill>
          </w14:textFill>
        </w:rPr>
      </w:pPr>
      <w:r>
        <w:rPr>
          <w:rFonts w:hint="default" w:ascii="Times New Roman" w:hAnsi="Times New Roman" w:eastAsia="方正小标宋简体" w:cs="Times New Roman"/>
          <w:color w:val="000000" w:themeColor="text1"/>
          <w:spacing w:val="-20"/>
          <w:sz w:val="44"/>
          <w:szCs w:val="44"/>
          <w14:textFill>
            <w14:solidFill>
              <w14:schemeClr w14:val="tx1"/>
            </w14:solidFill>
          </w14:textFill>
        </w:rPr>
        <w:t>和202</w:t>
      </w:r>
      <w:r>
        <w:rPr>
          <w:rFonts w:hint="default" w:ascii="Times New Roman" w:hAnsi="Times New Roman" w:eastAsia="方正小标宋简体" w:cs="Times New Roman"/>
          <w:color w:val="000000" w:themeColor="text1"/>
          <w:spacing w:val="-20"/>
          <w:sz w:val="44"/>
          <w:szCs w:val="44"/>
          <w:lang w:val="en-US" w:eastAsia="zh-CN"/>
          <w14:textFill>
            <w14:solidFill>
              <w14:schemeClr w14:val="tx1"/>
            </w14:solidFill>
          </w14:textFill>
        </w:rPr>
        <w:t>3</w:t>
      </w:r>
      <w:r>
        <w:rPr>
          <w:rFonts w:hint="default" w:ascii="Times New Roman" w:hAnsi="Times New Roman" w:eastAsia="方正小标宋简体" w:cs="Times New Roman"/>
          <w:color w:val="000000" w:themeColor="text1"/>
          <w:spacing w:val="-20"/>
          <w:sz w:val="44"/>
          <w:szCs w:val="44"/>
          <w14:textFill>
            <w14:solidFill>
              <w14:schemeClr w14:val="tx1"/>
            </w14:solidFill>
          </w14:textFill>
        </w:rPr>
        <w:t>年财政预算（草案）的报告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val="0"/>
          <w:bCs w:val="0"/>
          <w:color w:val="000000" w:themeColor="text1"/>
          <w:spacing w:val="-16"/>
          <w:sz w:val="32"/>
          <w:szCs w:val="32"/>
          <w:lang w:val="en-US" w:eastAsia="zh-CN"/>
          <w14:textFill>
            <w14:solidFill>
              <w14:schemeClr w14:val="tx1"/>
            </w14:solidFill>
          </w14:textFill>
        </w:rPr>
      </w:pPr>
    </w:p>
    <w:p>
      <w:pPr>
        <w:keepNext w:val="0"/>
        <w:keepLines w:val="0"/>
        <w:pageBreakBefore w:val="0"/>
        <w:wordWrap/>
        <w:overflowPunct/>
        <w:topLinePunct w:val="0"/>
        <w:autoSpaceDN/>
        <w:bidi w:val="0"/>
        <w:spacing w:line="560" w:lineRule="exact"/>
        <w:jc w:val="center"/>
        <w:rPr>
          <w:rFonts w:hint="default" w:ascii="Times New Roman" w:hAnsi="Times New Roman" w:eastAsia="楷体_GB2312" w:cs="Times New Roman"/>
          <w:b/>
          <w:bCs/>
          <w:color w:val="000000" w:themeColor="text1"/>
          <w:spacing w:val="-16"/>
          <w:sz w:val="32"/>
          <w:szCs w:val="32"/>
          <w14:textFill>
            <w14:solidFill>
              <w14:schemeClr w14:val="tx1"/>
            </w14:solidFill>
          </w14:textFill>
        </w:rPr>
      </w:pPr>
      <w:r>
        <w:rPr>
          <w:rFonts w:hint="default" w:ascii="Times New Roman" w:hAnsi="Times New Roman" w:eastAsia="楷体_GB2312" w:cs="Times New Roman"/>
          <w:b/>
          <w:bCs/>
          <w:color w:val="000000" w:themeColor="text1"/>
          <w:spacing w:val="-16"/>
          <w:sz w:val="32"/>
          <w:szCs w:val="32"/>
          <w14:textFill>
            <w14:solidFill>
              <w14:schemeClr w14:val="tx1"/>
            </w14:solidFill>
          </w14:textFill>
        </w:rPr>
        <w:t>——202</w:t>
      </w:r>
      <w:r>
        <w:rPr>
          <w:rFonts w:hint="default" w:ascii="Times New Roman" w:hAnsi="Times New Roman" w:eastAsia="楷体_GB2312" w:cs="Times New Roman"/>
          <w:b/>
          <w:bCs/>
          <w:color w:val="000000" w:themeColor="text1"/>
          <w:spacing w:val="-16"/>
          <w:sz w:val="32"/>
          <w:szCs w:val="32"/>
          <w:lang w:val="en-US" w:eastAsia="zh-CN"/>
          <w14:textFill>
            <w14:solidFill>
              <w14:schemeClr w14:val="tx1"/>
            </w14:solidFill>
          </w14:textFill>
        </w:rPr>
        <w:t>2</w:t>
      </w:r>
      <w:r>
        <w:rPr>
          <w:rFonts w:hint="default" w:ascii="Times New Roman" w:hAnsi="Times New Roman" w:eastAsia="楷体_GB2312" w:cs="Times New Roman"/>
          <w:b/>
          <w:bCs/>
          <w:color w:val="000000" w:themeColor="text1"/>
          <w:spacing w:val="-16"/>
          <w:sz w:val="32"/>
          <w:szCs w:val="32"/>
          <w14:textFill>
            <w14:solidFill>
              <w14:schemeClr w14:val="tx1"/>
            </w14:solidFill>
          </w14:textFill>
        </w:rPr>
        <w:t>年</w:t>
      </w:r>
      <w:r>
        <w:rPr>
          <w:rFonts w:hint="default" w:ascii="Times New Roman" w:hAnsi="Times New Roman" w:eastAsia="楷体_GB2312" w:cs="Times New Roman"/>
          <w:b/>
          <w:bCs/>
          <w:color w:val="000000" w:themeColor="text1"/>
          <w:spacing w:val="-16"/>
          <w:sz w:val="32"/>
          <w:szCs w:val="32"/>
          <w:lang w:val="en-US" w:eastAsia="zh-CN"/>
          <w14:textFill>
            <w14:solidFill>
              <w14:schemeClr w14:val="tx1"/>
            </w14:solidFill>
          </w14:textFill>
        </w:rPr>
        <w:t>1</w:t>
      </w:r>
      <w:r>
        <w:rPr>
          <w:rFonts w:hint="eastAsia" w:eastAsia="楷体_GB2312" w:cs="Times New Roman"/>
          <w:b/>
          <w:bCs/>
          <w:color w:val="000000" w:themeColor="text1"/>
          <w:spacing w:val="-16"/>
          <w:sz w:val="32"/>
          <w:szCs w:val="32"/>
          <w:lang w:val="en-US" w:eastAsia="zh-CN"/>
          <w14:textFill>
            <w14:solidFill>
              <w14:schemeClr w14:val="tx1"/>
            </w14:solidFill>
          </w14:textFill>
        </w:rPr>
        <w:t>2</w:t>
      </w:r>
      <w:r>
        <w:rPr>
          <w:rFonts w:hint="default" w:ascii="Times New Roman" w:hAnsi="Times New Roman" w:eastAsia="楷体_GB2312" w:cs="Times New Roman"/>
          <w:b/>
          <w:bCs/>
          <w:color w:val="000000" w:themeColor="text1"/>
          <w:spacing w:val="-16"/>
          <w:sz w:val="32"/>
          <w:szCs w:val="32"/>
          <w14:textFill>
            <w14:solidFill>
              <w14:schemeClr w14:val="tx1"/>
            </w14:solidFill>
          </w14:textFill>
        </w:rPr>
        <w:t>月</w:t>
      </w:r>
      <w:r>
        <w:rPr>
          <w:rFonts w:hint="eastAsia" w:eastAsia="楷体_GB2312" w:cs="Times New Roman"/>
          <w:b/>
          <w:bCs/>
          <w:color w:val="000000" w:themeColor="text1"/>
          <w:spacing w:val="-16"/>
          <w:sz w:val="32"/>
          <w:szCs w:val="32"/>
          <w:lang w:val="en-US" w:eastAsia="zh-CN"/>
          <w14:textFill>
            <w14:solidFill>
              <w14:schemeClr w14:val="tx1"/>
            </w14:solidFill>
          </w14:textFill>
        </w:rPr>
        <w:t>12</w:t>
      </w:r>
      <w:r>
        <w:rPr>
          <w:rFonts w:hint="default" w:ascii="Times New Roman" w:hAnsi="Times New Roman" w:eastAsia="楷体_GB2312" w:cs="Times New Roman"/>
          <w:b/>
          <w:bCs/>
          <w:color w:val="000000" w:themeColor="text1"/>
          <w:spacing w:val="-16"/>
          <w:sz w:val="32"/>
          <w:szCs w:val="32"/>
          <w14:textFill>
            <w14:solidFill>
              <w14:schemeClr w14:val="tx1"/>
            </w14:solidFill>
          </w14:textFill>
        </w:rPr>
        <w:t>日在红寺堡区第</w:t>
      </w:r>
      <w:r>
        <w:rPr>
          <w:rFonts w:hint="default" w:ascii="Times New Roman" w:hAnsi="Times New Roman" w:eastAsia="楷体_GB2312" w:cs="Times New Roman"/>
          <w:b/>
          <w:bCs/>
          <w:color w:val="000000" w:themeColor="text1"/>
          <w:spacing w:val="-16"/>
          <w:sz w:val="32"/>
          <w:szCs w:val="32"/>
          <w:lang w:eastAsia="zh-CN"/>
          <w14:textFill>
            <w14:solidFill>
              <w14:schemeClr w14:val="tx1"/>
            </w14:solidFill>
          </w14:textFill>
        </w:rPr>
        <w:t>四</w:t>
      </w:r>
      <w:r>
        <w:rPr>
          <w:rFonts w:hint="default" w:ascii="Times New Roman" w:hAnsi="Times New Roman" w:eastAsia="楷体_GB2312" w:cs="Times New Roman"/>
          <w:b/>
          <w:bCs/>
          <w:color w:val="000000" w:themeColor="text1"/>
          <w:spacing w:val="-16"/>
          <w:sz w:val="32"/>
          <w:szCs w:val="32"/>
          <w14:textFill>
            <w14:solidFill>
              <w14:schemeClr w14:val="tx1"/>
            </w14:solidFill>
          </w14:textFill>
        </w:rPr>
        <w:t>届人民代表大会第</w:t>
      </w:r>
      <w:r>
        <w:rPr>
          <w:rFonts w:hint="default" w:ascii="Times New Roman" w:hAnsi="Times New Roman" w:eastAsia="楷体_GB2312" w:cs="Times New Roman"/>
          <w:b/>
          <w:bCs/>
          <w:color w:val="000000" w:themeColor="text1"/>
          <w:spacing w:val="-16"/>
          <w:sz w:val="32"/>
          <w:szCs w:val="32"/>
          <w:lang w:eastAsia="zh-CN"/>
          <w14:textFill>
            <w14:solidFill>
              <w14:schemeClr w14:val="tx1"/>
            </w14:solidFill>
          </w14:textFill>
        </w:rPr>
        <w:t>三</w:t>
      </w:r>
      <w:r>
        <w:rPr>
          <w:rFonts w:hint="default" w:ascii="Times New Roman" w:hAnsi="Times New Roman" w:eastAsia="楷体_GB2312" w:cs="Times New Roman"/>
          <w:b/>
          <w:bCs/>
          <w:color w:val="000000" w:themeColor="text1"/>
          <w:spacing w:val="-16"/>
          <w:sz w:val="32"/>
          <w:szCs w:val="32"/>
          <w14:textFill>
            <w14:solidFill>
              <w14:schemeClr w14:val="tx1"/>
            </w14:solidFill>
          </w14:textFill>
        </w:rPr>
        <w:t>次会议上</w:t>
      </w:r>
    </w:p>
    <w:p>
      <w:pPr>
        <w:keepNext w:val="0"/>
        <w:keepLines w:val="0"/>
        <w:pageBreakBefore w:val="0"/>
        <w:tabs>
          <w:tab w:val="left" w:pos="1470"/>
        </w:tabs>
        <w:wordWrap/>
        <w:overflowPunct/>
        <w:topLinePunct w:val="0"/>
        <w:autoSpaceDN/>
        <w:bidi w:val="0"/>
        <w:snapToGrid w:val="0"/>
        <w:spacing w:line="560" w:lineRule="exact"/>
        <w:jc w:val="cente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红寺堡区财政局</w:t>
      </w:r>
    </w:p>
    <w:p>
      <w:pPr>
        <w:pStyle w:val="20"/>
        <w:keepNext w:val="0"/>
        <w:keepLines w:val="0"/>
        <w:pageBreakBefore w:val="0"/>
        <w:widowControl w:val="0"/>
        <w:kinsoku/>
        <w:wordWrap/>
        <w:overflowPunct/>
        <w:topLinePunct w:val="0"/>
        <w:autoSpaceDE/>
        <w:autoSpaceDN/>
        <w:bidi w:val="0"/>
        <w:adjustRightInd/>
        <w:snapToGrid/>
        <w:spacing w:after="0" w:line="400" w:lineRule="exact"/>
        <w:ind w:left="0"/>
        <w:textAlignment w:val="baseline"/>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beforeAutospacing="0" w:afterAutospacing="0" w:line="580" w:lineRule="exact"/>
        <w:ind w:left="0" w:leftChars="0"/>
        <w:contextualSpacing/>
        <w:textAlignment w:val="baseline"/>
        <w:rPr>
          <w:rFonts w:hint="default" w:ascii="Times New Roman" w:hAnsi="Times New Roman" w:eastAsia="仿宋_GB2312" w:cs="Times New Roman"/>
          <w:smallCap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smallCaps w:val="0"/>
          <w:color w:val="000000" w:themeColor="text1"/>
          <w:spacing w:val="0"/>
          <w:sz w:val="32"/>
          <w:szCs w:val="32"/>
          <w14:textFill>
            <w14:solidFill>
              <w14:schemeClr w14:val="tx1"/>
            </w14:solidFill>
          </w14:textFill>
        </w:rPr>
        <w:t>各位代表：</w:t>
      </w:r>
    </w:p>
    <w:p>
      <w:pPr>
        <w:keepNext w:val="0"/>
        <w:keepLines w:val="0"/>
        <w:pageBreakBefore w:val="0"/>
        <w:kinsoku/>
        <w:wordWrap/>
        <w:overflowPunct/>
        <w:topLinePunct w:val="0"/>
        <w:autoSpaceDE/>
        <w:autoSpaceDN/>
        <w:bidi w:val="0"/>
        <w:spacing w:beforeAutospacing="0" w:afterAutospacing="0" w:line="580" w:lineRule="exact"/>
        <w:ind w:left="0" w:leftChars="0" w:firstLine="632" w:firstLineChars="200"/>
        <w:contextualSpacing/>
        <w:textAlignment w:val="baseline"/>
        <w:rPr>
          <w:rFonts w:hint="eastAsia" w:ascii="Times New Roman" w:hAnsi="Times New Roman" w:eastAsia="仿宋_GB2312" w:cs="Times New Roman"/>
          <w:smallCap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smallCaps w:val="0"/>
          <w:color w:val="000000" w:themeColor="text1"/>
          <w:spacing w:val="0"/>
          <w:sz w:val="32"/>
          <w:szCs w:val="32"/>
          <w14:textFill>
            <w14:solidFill>
              <w14:schemeClr w14:val="tx1"/>
            </w14:solidFill>
          </w14:textFill>
        </w:rPr>
        <w:t>受区人民政府委托</w:t>
      </w:r>
      <w:r>
        <w:rPr>
          <w:rFonts w:hint="eastAsia" w:cs="Times New Roman"/>
          <w:small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smallCaps w:val="0"/>
          <w:color w:val="000000" w:themeColor="text1"/>
          <w:spacing w:val="0"/>
          <w:sz w:val="32"/>
          <w:szCs w:val="32"/>
          <w14:textFill>
            <w14:solidFill>
              <w14:schemeClr w14:val="tx1"/>
            </w14:solidFill>
          </w14:textFill>
        </w:rPr>
        <w:t>现向大会报告《吴忠市红寺堡区</w:t>
      </w:r>
      <w:r>
        <w:rPr>
          <w:rFonts w:hint="default" w:ascii="Times New Roman" w:hAnsi="Times New Roman" w:eastAsia="仿宋_GB2312" w:cs="Times New Roman"/>
          <w:smallCaps w:val="0"/>
          <w:color w:val="000000" w:themeColor="text1"/>
          <w:spacing w:val="0"/>
          <w:sz w:val="32"/>
          <w:szCs w:val="32"/>
          <w:lang w:val="en-US" w:eastAsia="zh-CN"/>
          <w14:textFill>
            <w14:solidFill>
              <w14:schemeClr w14:val="tx1"/>
            </w14:solidFill>
          </w14:textFill>
        </w:rPr>
        <w:t>2022年</w:t>
      </w:r>
      <w:r>
        <w:rPr>
          <w:rFonts w:hint="default" w:ascii="Times New Roman" w:hAnsi="Times New Roman" w:eastAsia="仿宋_GB2312" w:cs="Times New Roman"/>
          <w:smallCaps w:val="0"/>
          <w:color w:val="000000" w:themeColor="text1"/>
          <w:spacing w:val="0"/>
          <w:sz w:val="32"/>
          <w:szCs w:val="32"/>
          <w14:textFill>
            <w14:solidFill>
              <w14:schemeClr w14:val="tx1"/>
            </w14:solidFill>
          </w14:textFill>
        </w:rPr>
        <w:t>财政预算执行情况和202</w:t>
      </w:r>
      <w:r>
        <w:rPr>
          <w:rFonts w:hint="default" w:ascii="Times New Roman" w:hAnsi="Times New Roman" w:eastAsia="仿宋_GB2312" w:cs="Times New Roman"/>
          <w:smallCaps w:val="0"/>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smallCaps w:val="0"/>
          <w:color w:val="000000" w:themeColor="text1"/>
          <w:spacing w:val="0"/>
          <w:sz w:val="32"/>
          <w:szCs w:val="32"/>
          <w14:textFill>
            <w14:solidFill>
              <w14:schemeClr w14:val="tx1"/>
            </w14:solidFill>
          </w14:textFill>
        </w:rPr>
        <w:t>年财政预算（草案）的报告》</w:t>
      </w:r>
      <w:r>
        <w:rPr>
          <w:rFonts w:hint="eastAsia" w:ascii="Times New Roman" w:hAnsi="Times New Roman" w:cs="Times New Roman"/>
          <w:small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smallCaps w:val="0"/>
          <w:color w:val="000000" w:themeColor="text1"/>
          <w:spacing w:val="0"/>
          <w:sz w:val="32"/>
          <w:szCs w:val="32"/>
          <w14:textFill>
            <w14:solidFill>
              <w14:schemeClr w14:val="tx1"/>
            </w14:solidFill>
          </w14:textFill>
        </w:rPr>
        <w:t>请予审议</w:t>
      </w:r>
      <w:r>
        <w:rPr>
          <w:rFonts w:hint="eastAsia" w:ascii="Times New Roman" w:hAnsi="Times New Roman" w:cs="Times New Roman"/>
          <w:small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smallCaps w:val="0"/>
          <w:color w:val="000000" w:themeColor="text1"/>
          <w:spacing w:val="0"/>
          <w:sz w:val="32"/>
          <w:szCs w:val="32"/>
          <w14:textFill>
            <w14:solidFill>
              <w14:schemeClr w14:val="tx1"/>
            </w14:solidFill>
          </w14:textFill>
        </w:rPr>
        <w:t>并请各位政协委员及列席人员提出宝贵意见及建议</w:t>
      </w:r>
      <w:r>
        <w:rPr>
          <w:rFonts w:hint="eastAsia" w:ascii="Times New Roman" w:hAnsi="Times New Roman" w:cs="Times New Roman"/>
          <w:smallCaps w:val="0"/>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一、2022年财政预算执行情况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1" w:firstLineChars="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cs="Times New Roman"/>
          <w:color w:val="000000" w:themeColor="text1"/>
          <w:sz w:val="32"/>
          <w:szCs w:val="32"/>
          <w:highlight w:val="none"/>
          <w:lang w:eastAsia="zh-CN"/>
          <w14:textFill>
            <w14:solidFill>
              <w14:schemeClr w14:val="tx1"/>
            </w14:solidFill>
          </w14:textFill>
        </w:rPr>
        <w:t>红寺堡区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财政工作坚持以习近平新时代中国特色社会主义思想为指导</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全面贯彻落实党的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二十大</w:t>
      </w:r>
      <w:r>
        <w:rPr>
          <w:rFonts w:hint="eastAsia" w:cs="Times New Roman"/>
          <w:color w:val="000000" w:themeColor="text1"/>
          <w:sz w:val="32"/>
          <w:szCs w:val="32"/>
          <w:highlight w:val="none"/>
          <w:lang w:eastAsia="zh-CN"/>
          <w14:textFill>
            <w14:solidFill>
              <w14:schemeClr w14:val="tx1"/>
            </w14:solidFill>
          </w14:textFill>
        </w:rPr>
        <w:t>精神</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自治区第十三次党代会精神</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及习近平总书记视察宁夏重要讲话</w:t>
      </w:r>
      <w:r>
        <w:rPr>
          <w:rFonts w:hint="default" w:ascii="Times New Roman" w:hAnsi="Times New Roman" w:cs="Times New Roman"/>
          <w:color w:val="000000" w:themeColor="text1"/>
          <w:sz w:val="32"/>
          <w:szCs w:val="32"/>
          <w:highlight w:val="none"/>
          <w:lang w:eastAsia="zh-CN"/>
          <w14:textFill>
            <w14:solidFill>
              <w14:schemeClr w14:val="tx1"/>
            </w14:solidFill>
          </w14:textFill>
        </w:rPr>
        <w:t>和重要指示批示精神</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全面落实</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疫情要防住、经济要稳住、发展要安全</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的总体要求</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在区委的坚强领导和人大、政协的有力监督下</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认真贯彻落实区四届人大二次会议关于预算的决议</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坚持稳中求进工作总基调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全面做好稳经济、保增长、促发展等各项工作</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财政运行情况总体平稳</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（一）一般公共预算执行情况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2年1至1</w:t>
      </w:r>
      <w:r>
        <w:rPr>
          <w:rFonts w:hint="eastAsia"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月份</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一般公共预算收入完成</w:t>
      </w:r>
      <w:r>
        <w:rPr>
          <w:rFonts w:hint="eastAsia" w:cs="Times New Roman"/>
          <w:color w:val="000000" w:themeColor="text1"/>
          <w:sz w:val="32"/>
          <w:szCs w:val="32"/>
          <w:lang w:val="en-US" w:eastAsia="zh-CN"/>
          <w14:textFill>
            <w14:solidFill>
              <w14:schemeClr w14:val="tx1"/>
            </w14:solidFill>
          </w14:textFill>
        </w:rPr>
        <w:t>22471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万元</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增长</w:t>
      </w:r>
      <w:r>
        <w:rPr>
          <w:rFonts w:hint="eastAsia" w:cs="Times New Roman"/>
          <w:color w:val="000000" w:themeColor="text1"/>
          <w:sz w:val="32"/>
          <w:szCs w:val="32"/>
          <w:lang w:val="en-US" w:eastAsia="zh-CN"/>
          <w14:textFill>
            <w14:solidFill>
              <w14:schemeClr w14:val="tx1"/>
            </w14:solidFill>
          </w14:textFill>
        </w:rPr>
        <w:t>22.67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预计全年完成22</w:t>
      </w:r>
      <w:r>
        <w:rPr>
          <w:rFonts w:hint="eastAsia"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00万元</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为年度预算的1</w:t>
      </w:r>
      <w:r>
        <w:rPr>
          <w:rFonts w:hint="eastAsia" w:cs="Times New Roman"/>
          <w:color w:val="000000" w:themeColor="text1"/>
          <w:sz w:val="32"/>
          <w:szCs w:val="32"/>
          <w:lang w:val="en-US" w:eastAsia="zh-CN"/>
          <w14:textFill>
            <w14:solidFill>
              <w14:schemeClr w14:val="tx1"/>
            </w14:solidFill>
          </w14:textFill>
        </w:rPr>
        <w:t>13.50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增长</w:t>
      </w:r>
      <w:r>
        <w:rPr>
          <w:rFonts w:hint="eastAsia" w:cs="Times New Roman"/>
          <w:color w:val="000000" w:themeColor="text1"/>
          <w:sz w:val="32"/>
          <w:szCs w:val="32"/>
          <w:lang w:val="en-US" w:eastAsia="zh-CN"/>
          <w14:textFill>
            <w14:solidFill>
              <w14:schemeClr w14:val="tx1"/>
            </w14:solidFill>
          </w14:textFill>
        </w:rPr>
        <w:t>19.57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其中：税收收入完成</w:t>
      </w:r>
      <w:r>
        <w:rPr>
          <w:rFonts w:hint="eastAsia" w:cs="Times New Roman"/>
          <w:color w:val="000000" w:themeColor="text1"/>
          <w:sz w:val="32"/>
          <w:szCs w:val="32"/>
          <w:lang w:val="en-US" w:eastAsia="zh-CN"/>
          <w14:textFill>
            <w14:solidFill>
              <w14:schemeClr w14:val="tx1"/>
            </w14:solidFill>
          </w14:textFill>
        </w:rPr>
        <w:t>15620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预计全年完成1</w:t>
      </w:r>
      <w:r>
        <w:rPr>
          <w:rFonts w:hint="eastAsia" w:cs="Times New Roman"/>
          <w:color w:val="000000" w:themeColor="text1"/>
          <w:sz w:val="32"/>
          <w:szCs w:val="32"/>
          <w:highlight w:val="none"/>
          <w:lang w:val="en-US" w:eastAsia="zh-CN"/>
          <w14:textFill>
            <w14:solidFill>
              <w14:schemeClr w14:val="tx1"/>
            </w14:solidFill>
          </w14:textFill>
        </w:rPr>
        <w:t>58</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00万元；非税收入完成</w:t>
      </w:r>
      <w:r>
        <w:rPr>
          <w:rFonts w:hint="eastAsia" w:cs="Times New Roman"/>
          <w:color w:val="000000" w:themeColor="text1"/>
          <w:sz w:val="32"/>
          <w:szCs w:val="32"/>
          <w:highlight w:val="none"/>
          <w:lang w:val="en-US" w:eastAsia="zh-CN"/>
          <w14:textFill>
            <w14:solidFill>
              <w14:schemeClr w14:val="tx1"/>
            </w14:solidFill>
          </w14:textFill>
        </w:rPr>
        <w:t>6851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预计全年完成6</w:t>
      </w:r>
      <w:r>
        <w:rPr>
          <w:rFonts w:hint="eastAsia" w:cs="Times New Roman"/>
          <w:color w:val="000000" w:themeColor="text1"/>
          <w:sz w:val="32"/>
          <w:szCs w:val="32"/>
          <w:highlight w:val="none"/>
          <w:lang w:val="en-US" w:eastAsia="zh-CN"/>
          <w14:textFill>
            <w14:solidFill>
              <w14:schemeClr w14:val="tx1"/>
            </w14:solidFill>
          </w14:textFill>
        </w:rPr>
        <w:t>900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一般公共预算支出完成</w:t>
      </w:r>
      <w:r>
        <w:rPr>
          <w:rFonts w:hint="eastAsia" w:cs="Times New Roman"/>
          <w:color w:val="000000" w:themeColor="text1"/>
          <w:sz w:val="32"/>
          <w:szCs w:val="32"/>
          <w:highlight w:val="none"/>
          <w:lang w:val="en-US" w:eastAsia="zh-CN"/>
          <w14:textFill>
            <w14:solidFill>
              <w14:schemeClr w14:val="tx1"/>
            </w14:solidFill>
          </w14:textFill>
        </w:rPr>
        <w:t>326186</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为调整预算数的</w:t>
      </w:r>
      <w:r>
        <w:rPr>
          <w:rFonts w:hint="eastAsia" w:cs="Times New Roman"/>
          <w:color w:val="000000" w:themeColor="text1"/>
          <w:sz w:val="32"/>
          <w:szCs w:val="32"/>
          <w:highlight w:val="none"/>
          <w:lang w:val="en-US" w:eastAsia="zh-CN"/>
          <w14:textFill>
            <w14:solidFill>
              <w14:schemeClr w14:val="tx1"/>
            </w14:solidFill>
          </w14:textFill>
        </w:rPr>
        <w:t>90.1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（二）政府性基金预算执行情况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2年1至1</w:t>
      </w:r>
      <w:r>
        <w:rPr>
          <w:rFonts w:hint="eastAsia"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月份</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政府性基金预算收入完成</w:t>
      </w:r>
      <w:r>
        <w:rPr>
          <w:rFonts w:hint="eastAsia" w:cs="Times New Roman"/>
          <w:color w:val="000000" w:themeColor="text1"/>
          <w:sz w:val="32"/>
          <w:szCs w:val="32"/>
          <w:highlight w:val="none"/>
          <w:lang w:val="en-US" w:eastAsia="zh-CN"/>
          <w14:textFill>
            <w14:solidFill>
              <w14:schemeClr w14:val="tx1"/>
            </w14:solidFill>
          </w14:textFill>
        </w:rPr>
        <w:t>35396</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增长</w:t>
      </w:r>
      <w:r>
        <w:rPr>
          <w:rFonts w:hint="eastAsia" w:cs="Times New Roman"/>
          <w:color w:val="000000" w:themeColor="text1"/>
          <w:sz w:val="32"/>
          <w:szCs w:val="32"/>
          <w:highlight w:val="none"/>
          <w:lang w:val="en-US" w:eastAsia="zh-CN"/>
          <w14:textFill>
            <w14:solidFill>
              <w14:schemeClr w14:val="tx1"/>
            </w14:solidFill>
          </w14:textFill>
        </w:rPr>
        <w:t>17.10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预计全年完成35900万元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增长</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18.77%</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政府性基金预算支出完成</w:t>
      </w:r>
      <w:r>
        <w:rPr>
          <w:rFonts w:hint="eastAsia" w:cs="Times New Roman"/>
          <w:color w:val="000000" w:themeColor="text1"/>
          <w:sz w:val="32"/>
          <w:szCs w:val="32"/>
          <w:highlight w:val="none"/>
          <w:lang w:val="en-US" w:eastAsia="zh-CN"/>
          <w14:textFill>
            <w14:solidFill>
              <w14:schemeClr w14:val="tx1"/>
            </w14:solidFill>
          </w14:textFill>
        </w:rPr>
        <w:t>31894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增长</w:t>
      </w:r>
      <w:r>
        <w:rPr>
          <w:rFonts w:hint="eastAsia" w:cs="Times New Roman"/>
          <w:color w:val="000000" w:themeColor="text1"/>
          <w:sz w:val="32"/>
          <w:szCs w:val="32"/>
          <w:highlight w:val="none"/>
          <w:lang w:val="en-US" w:eastAsia="zh-CN"/>
          <w14:textFill>
            <w14:solidFill>
              <w14:schemeClr w14:val="tx1"/>
            </w14:solidFill>
          </w14:textFill>
        </w:rPr>
        <w:t>39.04</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预计全年完成32132万元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增长</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17.82%</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（三）社会保险基金预算执行情况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both"/>
        <w:textAlignment w:val="auto"/>
        <w:rPr>
          <w:rFonts w:hint="eastAsia"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1至</w:t>
      </w:r>
      <w:r>
        <w:rPr>
          <w:rFonts w:hint="eastAsia" w:cs="Times New Roman"/>
          <w:color w:val="000000" w:themeColor="text1"/>
          <w:sz w:val="32"/>
          <w:szCs w:val="32"/>
          <w:highlight w:val="none"/>
          <w:lang w:val="en-US" w:eastAsia="zh-CN"/>
          <w14:textFill>
            <w14:solidFill>
              <w14:schemeClr w14:val="tx1"/>
            </w14:solidFill>
          </w14:textFill>
        </w:rPr>
        <w:t>11</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月份</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社会保险基金收入</w:t>
      </w:r>
      <w:r>
        <w:rPr>
          <w:rFonts w:hint="eastAsia" w:cs="Times New Roman"/>
          <w:color w:val="000000" w:themeColor="text1"/>
          <w:sz w:val="32"/>
          <w:szCs w:val="32"/>
          <w:highlight w:val="none"/>
          <w:lang w:val="en-US" w:eastAsia="zh-CN"/>
          <w14:textFill>
            <w14:solidFill>
              <w14:schemeClr w14:val="tx1"/>
            </w14:solidFill>
          </w14:textFill>
        </w:rPr>
        <w:t>完成18502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为年度预算的</w:t>
      </w:r>
      <w:r>
        <w:rPr>
          <w:rFonts w:hint="eastAsia" w:cs="Times New Roman"/>
          <w:color w:val="000000" w:themeColor="text1"/>
          <w:sz w:val="32"/>
          <w:szCs w:val="32"/>
          <w:highlight w:val="none"/>
          <w:lang w:val="en-US" w:eastAsia="zh-CN"/>
          <w14:textFill>
            <w14:solidFill>
              <w14:schemeClr w14:val="tx1"/>
            </w14:solidFill>
          </w14:textFill>
        </w:rPr>
        <w:t>123.45</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预计全年</w:t>
      </w:r>
      <w:r>
        <w:rPr>
          <w:rFonts w:hint="eastAsia" w:cs="Times New Roman"/>
          <w:color w:val="000000" w:themeColor="text1"/>
          <w:sz w:val="32"/>
          <w:szCs w:val="32"/>
          <w:highlight w:val="none"/>
          <w:lang w:val="en-US" w:eastAsia="zh-CN"/>
          <w14:textFill>
            <w14:solidFill>
              <w14:schemeClr w14:val="tx1"/>
            </w14:solidFill>
          </w14:textFill>
        </w:rPr>
        <w:t>完成</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1917</w:t>
      </w:r>
      <w:r>
        <w:rPr>
          <w:rFonts w:hint="eastAsia"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其中：当期收入1743</w:t>
      </w:r>
      <w:r>
        <w:rPr>
          <w:rFonts w:hint="eastAsia"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补缴2021年度养老保险</w:t>
      </w:r>
      <w:r>
        <w:rPr>
          <w:rFonts w:hint="eastAsia" w:cs="Times New Roman"/>
          <w:color w:val="000000" w:themeColor="text1"/>
          <w:sz w:val="32"/>
          <w:szCs w:val="32"/>
          <w:highlight w:val="none"/>
          <w:lang w:val="en-US" w:eastAsia="zh-CN"/>
          <w14:textFill>
            <w14:solidFill>
              <w14:schemeClr w14:val="tx1"/>
            </w14:solidFill>
          </w14:textFill>
        </w:rPr>
        <w:t>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1738万元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社会保险基金支出</w:t>
      </w:r>
      <w:r>
        <w:rPr>
          <w:rFonts w:hint="eastAsia" w:cs="Times New Roman"/>
          <w:color w:val="000000" w:themeColor="text1"/>
          <w:sz w:val="32"/>
          <w:szCs w:val="32"/>
          <w:highlight w:val="none"/>
          <w:lang w:val="en-US" w:eastAsia="zh-CN"/>
          <w14:textFill>
            <w14:solidFill>
              <w14:schemeClr w14:val="tx1"/>
            </w14:solidFill>
          </w14:textFill>
        </w:rPr>
        <w:t>完成6936万元，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预计</w:t>
      </w:r>
      <w:r>
        <w:rPr>
          <w:rFonts w:hint="eastAsia" w:cs="Times New Roman"/>
          <w:color w:val="000000" w:themeColor="text1"/>
          <w:sz w:val="32"/>
          <w:szCs w:val="32"/>
          <w:highlight w:val="none"/>
          <w:lang w:val="en-US" w:eastAsia="zh-CN"/>
          <w14:textFill>
            <w14:solidFill>
              <w14:schemeClr w14:val="tx1"/>
            </w14:solidFill>
          </w14:textFill>
        </w:rPr>
        <w:t>全年完成</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7545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当期收支结余1162</w:t>
      </w:r>
      <w:r>
        <w:rPr>
          <w:rFonts w:hint="eastAsia" w:cs="Times New Roman"/>
          <w:color w:val="000000" w:themeColor="text1"/>
          <w:sz w:val="32"/>
          <w:szCs w:val="32"/>
          <w:highlight w:val="none"/>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年末滚存结余</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579</w:t>
      </w:r>
      <w:r>
        <w:rPr>
          <w:rFonts w:hint="eastAsia" w:cs="Times New Roman"/>
          <w:color w:val="000000" w:themeColor="text1"/>
          <w:sz w:val="32"/>
          <w:szCs w:val="32"/>
          <w:highlight w:val="none"/>
          <w:lang w:val="en-US" w:eastAsia="zh-CN"/>
          <w14:textFill>
            <w14:solidFill>
              <w14:schemeClr w14:val="tx1"/>
            </w14:solidFill>
          </w14:textFill>
        </w:rPr>
        <w:t>13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eastAsia" w:eastAsia="楷体_GB2312" w:cs="Times New Roman"/>
          <w:b/>
          <w:bCs/>
          <w:color w:val="000000" w:themeColor="text1"/>
          <w:sz w:val="32"/>
          <w:szCs w:val="32"/>
          <w:lang w:val="en-US" w:eastAsia="zh-CN"/>
          <w14:textFill>
            <w14:solidFill>
              <w14:schemeClr w14:val="tx1"/>
            </w14:solidFill>
          </w14:textFill>
        </w:rPr>
        <w:t>（四）</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国有资本经营无预算执行情况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（五）政府债务情况</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自治区财政厅核定我区政府债务限额为</w:t>
      </w:r>
      <w:r>
        <w:rPr>
          <w:rFonts w:hint="eastAsia" w:cs="Times New Roman"/>
          <w:color w:val="000000" w:themeColor="text1"/>
          <w:sz w:val="32"/>
          <w:szCs w:val="32"/>
          <w:highlight w:val="none"/>
          <w:lang w:val="en-US" w:eastAsia="zh-CN"/>
          <w14:textFill>
            <w14:solidFill>
              <w14:schemeClr w14:val="tx1"/>
            </w14:solidFill>
          </w14:textFill>
        </w:rPr>
        <w:t>305593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当年新增一般债券26000万元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专项债券18000万元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预计全年限额内政府债务余额为</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279655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其中：一般债务余额</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214305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专项债务余额</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65350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政府债务余额严格控制在政府债务限额内</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风险总体可控</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上述预算执行情况在</w:t>
      </w:r>
      <w:r>
        <w:rPr>
          <w:rFonts w:hint="default" w:ascii="Times New Roman" w:hAnsi="Times New Roman" w:cs="Times New Roman"/>
          <w:color w:val="000000" w:themeColor="text1"/>
          <w:sz w:val="32"/>
          <w:szCs w:val="32"/>
          <w:lang w:val="en-US" w:eastAsia="zh-CN"/>
          <w14:textFill>
            <w14:solidFill>
              <w14:schemeClr w14:val="tx1"/>
            </w14:solidFill>
          </w14:textFill>
        </w:rPr>
        <w:t>自治区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财政厅决算汇总后还会有所变化</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我们将在2023年人大常委会会议上详细报告2022年本级财政决算情况</w:t>
      </w:r>
      <w:r>
        <w:rPr>
          <w:rFonts w:hint="eastAsia" w:ascii="Times New Roman" w:hAnsi="Times New Roman"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二、落实红寺堡区人大预算决议和财政工作情况</w:t>
      </w:r>
    </w:p>
    <w:p>
      <w:pPr>
        <w:keepNext w:val="0"/>
        <w:keepLines w:val="0"/>
        <w:pageBreakBefore w:val="0"/>
        <w:widowControl/>
        <w:numPr>
          <w:ilvl w:val="0"/>
          <w:numId w:val="0"/>
        </w:numPr>
        <w:suppressLineNumbers w:val="0"/>
        <w:kinsoku/>
        <w:wordWrap/>
        <w:overflowPunct/>
        <w:topLinePunct w:val="0"/>
        <w:autoSpaceDN/>
        <w:bidi w:val="0"/>
        <w:spacing w:line="580" w:lineRule="exact"/>
        <w:ind w:left="0" w:leftChars="0" w:firstLine="631"/>
        <w:jc w:val="both"/>
        <w:rPr>
          <w:rFonts w:hint="default" w:ascii="Times New Roman" w:hAnsi="Times New Roman"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（一）落实</w:t>
      </w:r>
      <w:r>
        <w:rPr>
          <w:rFonts w:hint="eastAsia"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稳保促</w:t>
      </w:r>
      <w:r>
        <w:rPr>
          <w:rFonts w:hint="eastAsia"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纾困解难助发展</w:t>
      </w:r>
      <w:r>
        <w:rPr>
          <w:rFonts w:hint="eastAsia"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坚</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决落实稳</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经济保增长促发展一揽子政策措施</w:t>
      </w:r>
      <w:r>
        <w:rPr>
          <w:rFonts w:hint="eastAsia"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一是减税降费</w:t>
      </w:r>
      <w:r>
        <w:rPr>
          <w:rFonts w:hint="default" w:ascii="Times New Roman" w:hAnsi="Times New Roman" w:eastAsia="仿宋_GB2312" w:cs="Times New Roman"/>
          <w:b/>
          <w:bCs/>
          <w:i w:val="0"/>
          <w:iCs w:val="0"/>
          <w:caps w:val="0"/>
          <w:color w:val="000000" w:themeColor="text1"/>
          <w:spacing w:val="0"/>
          <w:sz w:val="32"/>
          <w:szCs w:val="32"/>
          <w:shd w:val="clear" w:fill="FFFFFF"/>
          <w:lang w:eastAsia="zh-CN"/>
          <w14:textFill>
            <w14:solidFill>
              <w14:schemeClr w14:val="tx1"/>
            </w14:solidFill>
          </w14:textFill>
        </w:rPr>
        <w:t>落地增效</w:t>
      </w:r>
      <w:r>
        <w:rPr>
          <w:rFonts w:hint="eastAsia" w:cs="Times New Roman"/>
          <w:b/>
          <w:bCs/>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全面落实大规模组合式减税退税降费政策</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截至1</w:t>
      </w:r>
      <w:r>
        <w:rPr>
          <w:rFonts w:hint="eastAsia" w:cs="Times New Roman"/>
          <w:color w:val="000000" w:themeColor="text1"/>
          <w:kern w:val="0"/>
          <w:sz w:val="32"/>
          <w:szCs w:val="32"/>
          <w:lang w:val="en-US" w:eastAsia="zh-CN" w:bidi="ar"/>
          <w14:textFill>
            <w14:solidFill>
              <w14:schemeClr w14:val="tx1"/>
            </w14:solidFill>
          </w14:textFill>
        </w:rPr>
        <w:t>1</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月底</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累计办理退税</w:t>
      </w:r>
      <w:r>
        <w:rPr>
          <w:rFonts w:hint="eastAsia" w:cs="Times New Roman"/>
          <w:color w:val="000000" w:themeColor="text1"/>
          <w:kern w:val="0"/>
          <w:sz w:val="32"/>
          <w:szCs w:val="32"/>
          <w:lang w:val="en-US" w:eastAsia="zh-CN" w:bidi="ar"/>
          <w14:textFill>
            <w14:solidFill>
              <w14:schemeClr w14:val="tx1"/>
            </w14:solidFill>
          </w14:textFill>
        </w:rPr>
        <w:t>20743</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万元</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其中：增值税留抵退</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税</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惠及</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6</w:t>
      </w:r>
      <w:r>
        <w:rPr>
          <w:rFonts w:hint="eastAsia"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户17</w:t>
      </w:r>
      <w:r>
        <w:rPr>
          <w:rFonts w:hint="eastAsia" w:cs="Times New Roman"/>
          <w:color w:val="000000" w:themeColor="text1"/>
          <w:kern w:val="0"/>
          <w:sz w:val="32"/>
          <w:szCs w:val="32"/>
          <w:highlight w:val="none"/>
          <w:lang w:val="en-US" w:eastAsia="zh-CN" w:bidi="ar"/>
          <w14:textFill>
            <w14:solidFill>
              <w14:schemeClr w14:val="tx1"/>
            </w14:solidFill>
          </w14:textFill>
        </w:rPr>
        <w:t>803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万元</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六税两费</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退税</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惠及</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12</w:t>
      </w:r>
      <w:r>
        <w:rPr>
          <w:rFonts w:hint="eastAsia" w:cs="Times New Roman"/>
          <w:color w:val="000000" w:themeColor="text1"/>
          <w:kern w:val="0"/>
          <w:sz w:val="32"/>
          <w:szCs w:val="32"/>
          <w:highlight w:val="none"/>
          <w:lang w:val="en-US" w:eastAsia="zh-CN" w:bidi="ar"/>
          <w14:textFill>
            <w14:solidFill>
              <w14:schemeClr w14:val="tx1"/>
            </w14:solidFill>
          </w14:textFill>
        </w:rPr>
        <w:t>7</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户12</w:t>
      </w:r>
      <w:r>
        <w:rPr>
          <w:rFonts w:hint="eastAsia" w:cs="Times New Roman"/>
          <w:color w:val="000000" w:themeColor="text1"/>
          <w:kern w:val="0"/>
          <w:sz w:val="32"/>
          <w:szCs w:val="32"/>
          <w:highlight w:val="none"/>
          <w:lang w:val="en-US" w:eastAsia="zh-CN" w:bidi="ar"/>
          <w14:textFill>
            <w14:solidFill>
              <w14:schemeClr w14:val="tx1"/>
            </w14:solidFill>
          </w14:textFill>
        </w:rPr>
        <w:t>8</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万元</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享受制造业中小微企业缓缴税费</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惠及</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w:t>
      </w:r>
      <w:r>
        <w:rPr>
          <w:rFonts w:hint="eastAsia" w:cs="Times New Roman"/>
          <w:color w:val="000000" w:themeColor="text1"/>
          <w:kern w:val="0"/>
          <w:sz w:val="32"/>
          <w:szCs w:val="32"/>
          <w:highlight w:val="none"/>
          <w:lang w:val="en-US" w:eastAsia="zh-CN" w:bidi="ar"/>
          <w14:textFill>
            <w14:solidFill>
              <w14:schemeClr w14:val="tx1"/>
            </w14:solidFill>
          </w14:textFill>
        </w:rPr>
        <w:t>16</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户1047万元</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新增减</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税降费</w:t>
      </w:r>
      <w:r>
        <w:rPr>
          <w:rFonts w:hint="eastAsia" w:cs="Times New Roman"/>
          <w:color w:val="000000" w:themeColor="text1"/>
          <w:kern w:val="0"/>
          <w:sz w:val="32"/>
          <w:szCs w:val="32"/>
          <w:highlight w:val="none"/>
          <w:lang w:val="en-US" w:eastAsia="zh-CN" w:bidi="ar"/>
          <w14:textFill>
            <w14:solidFill>
              <w14:schemeClr w14:val="tx1"/>
            </w14:solidFill>
          </w14:textFill>
        </w:rPr>
        <w:t>3491</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万</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元</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助力市场主体</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轻装上阵</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b/>
          <w:bCs/>
          <w:color w:val="000000" w:themeColor="text1"/>
          <w:kern w:val="0"/>
          <w:sz w:val="32"/>
          <w:szCs w:val="32"/>
          <w:highlight w:val="none"/>
          <w:lang w:val="en-US" w:eastAsia="zh-CN" w:bidi="ar"/>
          <w14:textFill>
            <w14:solidFill>
              <w14:schemeClr w14:val="tx1"/>
            </w14:solidFill>
          </w14:textFill>
        </w:rPr>
        <w:t>二是政府采购滴灌精准</w:t>
      </w:r>
      <w:r>
        <w:rPr>
          <w:rFonts w:hint="eastAsia" w:ascii="Times New Roman" w:hAnsi="Times New Roman" w:cs="Times New Roman"/>
          <w:b/>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优化政府采购营商环境</w:t>
      </w:r>
      <w:r>
        <w:rPr>
          <w:rFonts w:hint="eastAsia"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通过细化采购需求和分类逐项落实</w:t>
      </w:r>
      <w:r>
        <w:rPr>
          <w:rFonts w:hint="eastAsia"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将中小企业的预留份额由30%提高至40%</w:t>
      </w:r>
      <w:r>
        <w:rPr>
          <w:rFonts w:hint="eastAsia"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将面向小微企业的价格扣除比例提高至10%</w:t>
      </w:r>
      <w:r>
        <w:rPr>
          <w:rFonts w:hint="eastAsia"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20%</w:t>
      </w:r>
      <w:r>
        <w:rPr>
          <w:rFonts w:hint="eastAsia"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严格预留中小企业采购份额</w:t>
      </w:r>
      <w:r>
        <w:rPr>
          <w:rFonts w:hint="eastAsia"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分散采购限额以上政府采购项目47个</w:t>
      </w:r>
      <w:r>
        <w:rPr>
          <w:rFonts w:hint="eastAsia"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面向中小企业预留采购项目29个</w:t>
      </w:r>
      <w:r>
        <w:rPr>
          <w:rFonts w:hint="eastAsia"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预算资金7847万元</w:t>
      </w:r>
      <w:r>
        <w:rPr>
          <w:rFonts w:hint="eastAsia"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为中小企业提供更大的发展空间</w:t>
      </w:r>
      <w:r>
        <w:rPr>
          <w:rFonts w:hint="eastAsia"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b/>
          <w:bCs/>
          <w:color w:val="000000" w:themeColor="text1"/>
          <w:kern w:val="0"/>
          <w:sz w:val="32"/>
          <w:szCs w:val="32"/>
          <w:highlight w:val="none"/>
          <w:lang w:val="en-US" w:eastAsia="zh-CN" w:bidi="ar"/>
          <w14:textFill>
            <w14:solidFill>
              <w14:schemeClr w14:val="tx1"/>
            </w14:solidFill>
          </w14:textFill>
        </w:rPr>
        <w:t>三</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是</w:t>
      </w:r>
      <w:r>
        <w:rPr>
          <w:rFonts w:hint="default" w:ascii="Times New Roman" w:hAnsi="Times New Roman" w:eastAsia="仿宋_GB2312" w:cs="Times New Roman"/>
          <w:b/>
          <w:bCs/>
          <w:i w:val="0"/>
          <w:iCs w:val="0"/>
          <w:caps w:val="0"/>
          <w:color w:val="000000" w:themeColor="text1"/>
          <w:spacing w:val="0"/>
          <w:sz w:val="32"/>
          <w:szCs w:val="32"/>
          <w:shd w:val="clear" w:fill="FFFFFF"/>
          <w:lang w:eastAsia="zh-CN"/>
          <w14:textFill>
            <w14:solidFill>
              <w14:schemeClr w14:val="tx1"/>
            </w14:solidFill>
          </w14:textFill>
        </w:rPr>
        <w:t>金融发力</w:t>
      </w:r>
      <w:r>
        <w:rPr>
          <w:rFonts w:hint="default" w:ascii="Times New Roman" w:hAnsi="Times New Roman" w:eastAsia="仿宋_GB2312" w:cs="Times New Roman"/>
          <w:b/>
          <w:bCs/>
          <w:i w:val="0"/>
          <w:iCs w:val="0"/>
          <w:caps w:val="0"/>
          <w:color w:val="000000" w:themeColor="text1"/>
          <w:spacing w:val="0"/>
          <w:sz w:val="32"/>
          <w:szCs w:val="32"/>
          <w:shd w:val="clear" w:fill="FFFFFF"/>
          <w14:textFill>
            <w14:solidFill>
              <w14:schemeClr w14:val="tx1"/>
            </w14:solidFill>
          </w14:textFill>
        </w:rPr>
        <w:t>助企纾困</w:t>
      </w:r>
      <w:r>
        <w:rPr>
          <w:rFonts w:hint="eastAsia" w:ascii="Times New Roman" w:hAnsi="Times New Roman" w:cs="Times New Roman"/>
          <w:b/>
          <w:bCs/>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鼓励金融机构加大贷款投放力度</w:t>
      </w:r>
      <w:r>
        <w:rPr>
          <w:rFonts w:hint="eastAsia" w:ascii="Times New Roman" w:hAnsi="Times New Roman"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积极发</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挥财政撬动作用</w:t>
      </w:r>
      <w:r>
        <w:rPr>
          <w:rFonts w:hint="eastAsia" w:ascii="Times New Roman" w:hAnsi="Times New Roman"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整合全民创业</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产业担保</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、乡村振兴</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等各类</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基金23500万元</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聚焦支小支农主业</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扩大融资担保业务规模</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深化</w:t>
      </w:r>
      <w:r>
        <w:rPr>
          <w:rFonts w:hint="eastAsia" w:ascii="Times New Roman" w:hAnsi="Times New Roman" w:cs="Times New Roman"/>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政银企</w:t>
      </w:r>
      <w:r>
        <w:rPr>
          <w:rFonts w:hint="eastAsia" w:ascii="Times New Roman" w:hAnsi="Times New Roman" w:cs="Times New Roman"/>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合作</w:t>
      </w:r>
      <w:r>
        <w:rPr>
          <w:rFonts w:hint="eastAsia" w:ascii="Times New Roman" w:hAnsi="Times New Roman" w:cs="Times New Roman"/>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推动银行与乡镇签订</w:t>
      </w:r>
      <w:r>
        <w:rPr>
          <w:rFonts w:hint="eastAsia" w:ascii="Times New Roman" w:hAnsi="Times New Roman" w:cs="Times New Roman"/>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一行一乡</w:t>
      </w:r>
      <w:r>
        <w:rPr>
          <w:rFonts w:hint="eastAsia" w:ascii="Times New Roman" w:hAnsi="Times New Roman" w:cs="Times New Roman"/>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金融帮扶战略合作协议</w:t>
      </w:r>
      <w:r>
        <w:rPr>
          <w:rFonts w:hint="eastAsia" w:ascii="Times New Roman" w:hAnsi="Times New Roman" w:cs="Times New Roman"/>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重点支持黄花菜、枸杞、葡萄酒、肉牛和滩羊养殖等</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eastAsia="zh-CN"/>
          <w14:textFill>
            <w14:solidFill>
              <w14:schemeClr w14:val="tx1"/>
            </w14:solidFill>
          </w14:textFill>
        </w:rPr>
        <w:t>六大</w:t>
      </w:r>
      <w:r>
        <w:rPr>
          <w:rFonts w:hint="default" w:ascii="Times New Roman" w:hAnsi="Times New Roman" w:cs="Times New Roman"/>
          <w:i w:val="0"/>
          <w:iCs w:val="0"/>
          <w:caps w:val="0"/>
          <w:color w:val="000000" w:themeColor="text1"/>
          <w:spacing w:val="0"/>
          <w:sz w:val="32"/>
          <w:szCs w:val="32"/>
          <w:highlight w:val="none"/>
          <w:shd w:val="clear" w:fill="FFFFFF"/>
          <w:lang w:eastAsia="zh-CN"/>
          <w14:textFill>
            <w14:solidFill>
              <w14:schemeClr w14:val="tx1"/>
            </w14:solidFill>
          </w14:textFill>
        </w:rPr>
        <w:t>特色</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产业</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eastAsia="zh-CN"/>
          <w14:textFill>
            <w14:solidFill>
              <w14:schemeClr w14:val="tx1"/>
            </w14:solidFill>
          </w14:textFill>
        </w:rPr>
        <w:t>发展</w:t>
      </w:r>
      <w:r>
        <w:rPr>
          <w:rFonts w:hint="eastAsia" w:ascii="Times New Roman" w:hAnsi="Times New Roman" w:cs="Times New Roman"/>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截至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1</w:t>
      </w:r>
      <w:r>
        <w:rPr>
          <w:rFonts w:hint="eastAsia"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月底</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担保贷款余额6</w:t>
      </w:r>
      <w:r>
        <w:rPr>
          <w:rFonts w:hint="eastAsia" w:cs="Times New Roman"/>
          <w:color w:val="000000" w:themeColor="text1"/>
          <w:sz w:val="32"/>
          <w:szCs w:val="32"/>
          <w:highlight w:val="none"/>
          <w:lang w:val="en-US" w:eastAsia="zh-CN"/>
          <w14:textFill>
            <w14:solidFill>
              <w14:schemeClr w14:val="tx1"/>
            </w14:solidFill>
          </w14:textFill>
        </w:rPr>
        <w:t>9855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cs="Times New Roman"/>
          <w:color w:val="000000" w:themeColor="text1"/>
          <w:spacing w:val="6"/>
          <w:sz w:val="32"/>
          <w:szCs w:val="32"/>
          <w:highlight w:val="none"/>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开通担保绿色通道</w:t>
      </w:r>
      <w:r>
        <w:rPr>
          <w:rFonts w:hint="eastAsia" w:ascii="Times New Roman" w:hAnsi="Times New Roman" w:cs="Times New Roman"/>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为受疫情影响较大的企业和农户展期、无还本续贷担保贷款</w:t>
      </w:r>
      <w:r>
        <w:rPr>
          <w:rFonts w:hint="eastAsia"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3659</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万元；持续降低担保费率</w:t>
      </w:r>
      <w:r>
        <w:rPr>
          <w:rFonts w:hint="eastAsia" w:ascii="Times New Roman" w:hAnsi="Times New Roman"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平均担保费率不超过1%</w:t>
      </w:r>
      <w:r>
        <w:rPr>
          <w:rFonts w:hint="eastAsia" w:ascii="Times New Roman" w:hAnsi="Times New Roman"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有效缓解了中小微企业、合作社</w:t>
      </w:r>
      <w:r>
        <w:rPr>
          <w:rFonts w:hint="eastAsia" w:ascii="Times New Roman" w:hAnsi="Times New Roman"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家庭农场及</w:t>
      </w:r>
      <w:r>
        <w:rPr>
          <w:rFonts w:hint="eastAsia" w:cs="Times New Roman"/>
          <w:i w:val="0"/>
          <w:iCs w:val="0"/>
          <w:caps w:val="0"/>
          <w:color w:val="000000" w:themeColor="text1"/>
          <w:spacing w:val="0"/>
          <w:sz w:val="32"/>
          <w:szCs w:val="32"/>
          <w:shd w:val="clear" w:fill="FFFFFF"/>
          <w:lang w:eastAsia="zh-CN"/>
          <w14:textFill>
            <w14:solidFill>
              <w14:schemeClr w14:val="tx1"/>
            </w14:solidFill>
          </w14:textFill>
        </w:rPr>
        <w:t>种植</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养殖大户融资难、融资贵的问题</w:t>
      </w:r>
      <w:r>
        <w:rPr>
          <w:rFonts w:hint="eastAsia" w:ascii="Times New Roman" w:hAnsi="Times New Roman"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cs="Times New Roman"/>
          <w:b w:val="0"/>
          <w:bCs/>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numPr>
          <w:ilvl w:val="0"/>
          <w:numId w:val="0"/>
        </w:numPr>
        <w:suppressLineNumbers w:val="0"/>
        <w:kinsoku/>
        <w:wordWrap/>
        <w:overflowPunct/>
        <w:topLinePunct w:val="0"/>
        <w:autoSpaceDN/>
        <w:bidi w:val="0"/>
        <w:spacing w:line="580" w:lineRule="exact"/>
        <w:ind w:left="0" w:leftChars="0"/>
        <w:jc w:val="both"/>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 xml:space="preserve">    （二）稳住</w:t>
      </w:r>
      <w:r>
        <w:rPr>
          <w:rFonts w:hint="eastAsia"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基本盘</w:t>
      </w:r>
      <w:r>
        <w:rPr>
          <w:rFonts w:hint="eastAsia"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财政运行稳中提质</w:t>
      </w:r>
      <w:r>
        <w:rPr>
          <w:rFonts w:hint="eastAsia"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始终把抓好收支作为财政工作的重中之重</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大力开源节流</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不断夯实财力基础</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有效克服示范区建设、债务还本付息、社会购买服务等因素带来的收支平衡压力</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b/>
          <w:bCs/>
          <w:color w:val="000000" w:themeColor="text1"/>
          <w:kern w:val="0"/>
          <w:sz w:val="32"/>
          <w:szCs w:val="32"/>
          <w:lang w:val="en-US" w:eastAsia="zh-CN" w:bidi="ar"/>
          <w14:textFill>
            <w14:solidFill>
              <w14:schemeClr w14:val="tx1"/>
            </w14:solidFill>
          </w14:textFill>
        </w:rPr>
        <w:t>一是</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全力组织财政收入</w:t>
      </w:r>
      <w:r>
        <w:rPr>
          <w:rFonts w:hint="eastAsia" w:ascii="Times New Roman" w:hAnsi="Times New Roman"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强化财税联动</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努力做到依法征收、应收尽收</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财政收入增幅和质量均明显好于预期</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地方一般公共预算收入预计</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完成22</w:t>
      </w:r>
      <w:r>
        <w:rPr>
          <w:rFonts w:hint="eastAsia" w:cs="Times New Roman"/>
          <w:b w:val="0"/>
          <w:bCs w:val="0"/>
          <w:color w:val="000000" w:themeColor="text1"/>
          <w:kern w:val="0"/>
          <w:sz w:val="32"/>
          <w:szCs w:val="32"/>
          <w:lang w:val="en-US" w:eastAsia="zh-CN" w:bidi="ar"/>
          <w14:textFill>
            <w14:solidFill>
              <w14:schemeClr w14:val="tx1"/>
            </w14:solidFill>
          </w14:textFill>
        </w:rPr>
        <w:t>7</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00</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万元</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增长</w:t>
      </w:r>
      <w:r>
        <w:rPr>
          <w:rFonts w:hint="eastAsia" w:cs="Times New Roman"/>
          <w:b w:val="0"/>
          <w:bCs w:val="0"/>
          <w:color w:val="000000" w:themeColor="text1"/>
          <w:kern w:val="0"/>
          <w:sz w:val="32"/>
          <w:szCs w:val="32"/>
          <w:lang w:val="en-US" w:eastAsia="zh-CN" w:bidi="ar"/>
          <w14:textFill>
            <w14:solidFill>
              <w14:schemeClr w14:val="tx1"/>
            </w14:solidFill>
          </w14:textFill>
        </w:rPr>
        <w:t>19.57</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增速</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再创</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新高</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税收</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收入</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占</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一般公共预算收入比重较</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上年提高</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1</w:t>
      </w:r>
      <w:r>
        <w:rPr>
          <w:rFonts w:hint="eastAsia" w:cs="Times New Roman"/>
          <w:b w:val="0"/>
          <w:bCs w:val="0"/>
          <w:color w:val="000000" w:themeColor="text1"/>
          <w:kern w:val="0"/>
          <w:sz w:val="32"/>
          <w:szCs w:val="32"/>
          <w:lang w:val="en-US" w:eastAsia="zh-CN" w:bidi="ar"/>
          <w14:textFill>
            <w14:solidFill>
              <w14:schemeClr w14:val="tx1"/>
            </w14:solidFill>
          </w14:textFill>
        </w:rPr>
        <w:t>2</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个百分点</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收入质量持续</w:t>
      </w:r>
      <w:r>
        <w:rPr>
          <w:rFonts w:hint="eastAsia" w:cs="Times New Roman"/>
          <w:b w:val="0"/>
          <w:bCs w:val="0"/>
          <w:color w:val="000000" w:themeColor="text1"/>
          <w:kern w:val="0"/>
          <w:sz w:val="32"/>
          <w:szCs w:val="32"/>
          <w:lang w:val="en-US" w:eastAsia="zh-CN" w:bidi="ar"/>
          <w14:textFill>
            <w14:solidFill>
              <w14:schemeClr w14:val="tx1"/>
            </w14:solidFill>
          </w14:textFill>
        </w:rPr>
        <w:t>向好</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b/>
          <w:bCs/>
          <w:color w:val="000000" w:themeColor="text1"/>
          <w:kern w:val="0"/>
          <w:sz w:val="32"/>
          <w:szCs w:val="32"/>
          <w:lang w:val="en-US" w:eastAsia="zh-CN" w:bidi="ar"/>
          <w14:textFill>
            <w14:solidFill>
              <w14:schemeClr w14:val="tx1"/>
            </w14:solidFill>
          </w14:textFill>
        </w:rPr>
        <w:t>二是</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努力争取上级资金支持</w:t>
      </w:r>
      <w:r>
        <w:rPr>
          <w:rFonts w:hint="eastAsia" w:ascii="Times New Roman" w:hAnsi="Times New Roman"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积极争取上级留抵退税、县级基本财力奖补资金和补充财力转移支付资金</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截至1</w:t>
      </w:r>
      <w:r>
        <w:rPr>
          <w:rFonts w:hint="eastAsia" w:cs="Times New Roman"/>
          <w:b w:val="0"/>
          <w:bCs w:val="0"/>
          <w:color w:val="000000" w:themeColor="text1"/>
          <w:kern w:val="0"/>
          <w:sz w:val="32"/>
          <w:szCs w:val="32"/>
          <w:lang w:val="en-US" w:eastAsia="zh-CN" w:bidi="ar"/>
          <w14:textFill>
            <w14:solidFill>
              <w14:schemeClr w14:val="tx1"/>
            </w14:solidFill>
          </w14:textFill>
        </w:rPr>
        <w:t>1</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月底</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上争</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 xml:space="preserve">一般公共预算转移支付资金 </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27</w:t>
      </w:r>
      <w:r>
        <w:rPr>
          <w:rFonts w:hint="eastAsia" w:cs="Times New Roman"/>
          <w:b w:val="0"/>
          <w:bCs w:val="0"/>
          <w:color w:val="000000" w:themeColor="text1"/>
          <w:kern w:val="0"/>
          <w:sz w:val="32"/>
          <w:szCs w:val="32"/>
          <w:highlight w:val="none"/>
          <w:lang w:val="en-US" w:eastAsia="zh-CN" w:bidi="ar"/>
          <w14:textFill>
            <w14:solidFill>
              <w14:schemeClr w14:val="tx1"/>
            </w14:solidFill>
          </w14:textFill>
        </w:rPr>
        <w:t>8669</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万元</w:t>
      </w:r>
      <w:r>
        <w:rPr>
          <w:rFonts w:hint="eastAsia"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较上年全年</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增长</w:t>
      </w:r>
      <w:r>
        <w:rPr>
          <w:rFonts w:hint="eastAsia" w:cs="Times New Roman"/>
          <w:b w:val="0"/>
          <w:bCs w:val="0"/>
          <w:color w:val="000000" w:themeColor="text1"/>
          <w:kern w:val="0"/>
          <w:sz w:val="32"/>
          <w:szCs w:val="32"/>
          <w:highlight w:val="none"/>
          <w:lang w:val="en-US" w:eastAsia="zh-CN" w:bidi="ar"/>
          <w14:textFill>
            <w14:solidFill>
              <w14:schemeClr w14:val="tx1"/>
            </w14:solidFill>
          </w14:textFill>
        </w:rPr>
        <w:t>5.55</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有力对冲缓解</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了经济下行、留抵退税带来的财政减收压力</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争取债券资金</w:t>
      </w:r>
      <w:r>
        <w:rPr>
          <w:rFonts w:hint="default"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53800</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万元</w:t>
      </w:r>
      <w:r>
        <w:rPr>
          <w:rFonts w:hint="eastAsia"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其中：</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一般债券26000万元</w:t>
      </w:r>
      <w:r>
        <w:rPr>
          <w:rFonts w:hint="eastAsia"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专项债券1</w:t>
      </w:r>
      <w:r>
        <w:rPr>
          <w:rFonts w:hint="default"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8</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000万元</w:t>
      </w:r>
      <w:r>
        <w:rPr>
          <w:rFonts w:hint="eastAsia"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再融资债券9800万元</w:t>
      </w:r>
      <w:r>
        <w:rPr>
          <w:rFonts w:hint="eastAsia"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主</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要</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支持</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乡村振兴、城市更新改造、教育</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卫生等重大公益性基础设施建设</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有力支持了我区重点领域项目实施</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带动了区域经济高质量发展</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b/>
          <w:bCs/>
          <w:color w:val="000000" w:themeColor="text1"/>
          <w:kern w:val="0"/>
          <w:sz w:val="32"/>
          <w:szCs w:val="32"/>
          <w:lang w:val="en-US" w:eastAsia="zh-CN" w:bidi="ar"/>
          <w14:textFill>
            <w14:solidFill>
              <w14:schemeClr w14:val="tx1"/>
            </w14:solidFill>
          </w14:textFill>
        </w:rPr>
        <w:t>三是</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着力优化财政支出结构</w:t>
      </w:r>
      <w:r>
        <w:rPr>
          <w:rFonts w:hint="eastAsia" w:ascii="Times New Roman" w:hAnsi="Times New Roman"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紧盯重大项目、重点领域和基本民生等刚性支出</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加大财政有效</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投入</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坚决贯彻</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落实</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过</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紧日子</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要求</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严格预算执行</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持续压减</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一般性支出</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盘活</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各类存量</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资金</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12145</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万元</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统筹用于</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保障民生支出和发展亟需的重点领域</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p>
    <w:p>
      <w:pPr>
        <w:pStyle w:val="10"/>
        <w:keepNext w:val="0"/>
        <w:keepLines w:val="0"/>
        <w:pageBreakBefore w:val="0"/>
        <w:widowControl/>
        <w:suppressLineNumbers w:val="0"/>
        <w:shd w:val="clear" w:fill="FFFFFF"/>
        <w:kinsoku/>
        <w:wordWrap/>
        <w:overflowPunct/>
        <w:topLinePunct w:val="0"/>
        <w:autoSpaceDN/>
        <w:bidi w:val="0"/>
        <w:spacing w:before="0" w:beforeAutospacing="0" w:after="0" w:afterAutospacing="0" w:line="580" w:lineRule="exact"/>
        <w:ind w:left="0" w:leftChars="0" w:right="0" w:firstLine="632"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（三）攻坚</w:t>
      </w:r>
      <w:r>
        <w:rPr>
          <w:rFonts w:hint="eastAsia"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补短板</w:t>
      </w:r>
      <w:r>
        <w:rPr>
          <w:rFonts w:hint="eastAsia"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示范区建设稳步推进</w:t>
      </w:r>
      <w:r>
        <w:rPr>
          <w:rFonts w:hint="eastAsia"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集聚资金、集中力量支持示范区建设稳步推进</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highlight w:val="none"/>
          <w:lang w:val="en-US" w:eastAsia="zh-CN" w:bidi="ar"/>
          <w14:textFill>
            <w14:solidFill>
              <w14:schemeClr w14:val="tx1"/>
            </w14:solidFill>
          </w14:textFill>
        </w:rPr>
        <w:t>一是乡村振兴建设取得新进展</w:t>
      </w:r>
      <w:r>
        <w:rPr>
          <w:rFonts w:hint="eastAsia" w:ascii="Times New Roman" w:hAnsi="Times New Roman" w:eastAsia="仿宋_GB2312" w:cs="Times New Roman"/>
          <w:b/>
          <w:bCs/>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全面落实</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六大提升行动</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围绕农业生产发展、农村基础设施建设、创业就业、防止返贫致贫监测和公共服务水平提升等方面</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做好新阶段</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三农</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工作</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确保巩固拓展脱贫攻坚成果同乡村振兴有效衔接</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加大乡村振兴投入</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多渠道筹集资金107954万元</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用于就业培训、农村基础设施建设、产业发展、人居环境整治、小型公益性基础设施、稳岗就业等方面</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发展和壮大了一批村集体经济</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培育了枸杞、黄花菜、萝卜、肉牛、滩羊、葡萄酒等优势特色支柱产业</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拓宽了我区脱贫人口就业渠道</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为脱贫人口稳岗就业、增收致富蹚出了一条新路子</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highlight w:val="none"/>
          <w:lang w:val="en-US" w:eastAsia="zh-CN" w:bidi="ar"/>
          <w14:textFill>
            <w14:solidFill>
              <w14:schemeClr w14:val="tx1"/>
            </w14:solidFill>
          </w14:textFill>
        </w:rPr>
        <w:t>二是城市更新改造取得新突破</w:t>
      </w:r>
      <w:r>
        <w:rPr>
          <w:rFonts w:hint="eastAsia" w:ascii="Times New Roman" w:hAnsi="Times New Roman" w:eastAsia="仿宋_GB2312" w:cs="Times New Roman"/>
          <w:b/>
          <w:bCs/>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为有效改善城市面貌</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提升城市综合承载能力</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实施城市更新改造工作</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加强政策研究</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抢抓发展机遇</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加大资金争取力度</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投入各类资金</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49015</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万元</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推动新民小区棚户区改造项目建设、加快兴盛片区、朝阳片区等城市更新改造项目</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持续优化城市人居环境</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提高城市公共服务水平</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highlight w:val="none"/>
          <w:lang w:val="en-US" w:eastAsia="zh-CN" w:bidi="ar"/>
          <w14:textFill>
            <w14:solidFill>
              <w14:schemeClr w14:val="tx1"/>
            </w14:solidFill>
          </w14:textFill>
        </w:rPr>
        <w:t>三是生态环境治理取得新成效</w:t>
      </w:r>
      <w:r>
        <w:rPr>
          <w:rFonts w:hint="eastAsia" w:ascii="Times New Roman" w:hAnsi="Times New Roman" w:eastAsia="仿宋_GB2312" w:cs="Times New Roman"/>
          <w:b/>
          <w:bCs/>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全面改善生态环境质量</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协同推进减污降碳</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建设青山常在、绿水长流、空气常新的美丽红寺堡</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筹措资金11082万元</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大力支持农村环境整治、城区生活垃圾处理、</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沟渠河</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道治理等污染防治工作</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改善城乡居民生产生活环境</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持之以恒践行</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绿水青山就是金山银山</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的发展理念</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投入资金1618</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万元</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用于罗山西麓生态系统高质量综合提升区建设项目、历史遗留废弃矿山生态修复治理、草原生态修复治理、沙化土地封禁等项目</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支持红寺堡区生态保护修复工程</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推进生态环境可持续发展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highlight w:val="none"/>
          <w:lang w:val="en-US" w:eastAsia="zh-CN" w:bidi="ar"/>
          <w14:textFill>
            <w14:solidFill>
              <w14:schemeClr w14:val="tx1"/>
            </w14:solidFill>
          </w14:textFill>
        </w:rPr>
        <w:t>四是区域社会治理取得新成果</w:t>
      </w:r>
      <w:r>
        <w:rPr>
          <w:rFonts w:hint="eastAsia" w:ascii="Times New Roman" w:hAnsi="Times New Roman" w:eastAsia="仿宋_GB2312" w:cs="Times New Roman"/>
          <w:b/>
          <w:bCs/>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统筹发展和安全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投入资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金6657万元</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深化</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平安红寺堡建设</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和社会治安防控体系建设</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社会治理</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135</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工作机制成果持续巩固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常态化开展扫黑除恶斗争</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重拳打击电信网络诈骗</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养老诈骗和黄赌毒等违法犯罪行为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投入资金1102万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健全完善应急机制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加强食品药品安全监管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巩固安全生产专项整治三年行动成果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持续推进安全生产风险隐患治理和防灾减灾救灾工作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使人民群众安全感满意度得到提升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N/>
        <w:bidi w:val="0"/>
        <w:spacing w:line="580" w:lineRule="exact"/>
        <w:ind w:left="0" w:leftChars="0" w:firstLine="632" w:firstLineChars="200"/>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（四）织密</w:t>
      </w:r>
      <w:r>
        <w:rPr>
          <w:rFonts w:hint="eastAsia"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保障网</w:t>
      </w:r>
      <w:r>
        <w:rPr>
          <w:rFonts w:hint="eastAsia"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民生投入稳步提升</w:t>
      </w:r>
      <w:r>
        <w:rPr>
          <w:rFonts w:hint="eastAsia"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始终把保障和改善民生作为一切工作的出发点和落脚点</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投入民生资金</w:t>
      </w:r>
      <w:r>
        <w:rPr>
          <w:rFonts w:hint="eastAsia" w:cs="Times New Roman"/>
          <w:color w:val="000000" w:themeColor="text1"/>
          <w:kern w:val="0"/>
          <w:sz w:val="32"/>
          <w:szCs w:val="32"/>
          <w:lang w:val="en-US" w:eastAsia="zh-CN" w:bidi="ar"/>
          <w14:textFill>
            <w14:solidFill>
              <w14:schemeClr w14:val="tx1"/>
            </w14:solidFill>
          </w14:textFill>
        </w:rPr>
        <w:t>289093</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万元</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占一般公共预算支出的8</w:t>
      </w:r>
      <w:r>
        <w:rPr>
          <w:rFonts w:hint="eastAsia" w:cs="Times New Roman"/>
          <w:color w:val="000000" w:themeColor="text1"/>
          <w:kern w:val="0"/>
          <w:sz w:val="32"/>
          <w:szCs w:val="32"/>
          <w:lang w:val="en-US" w:eastAsia="zh-CN" w:bidi="ar"/>
          <w14:textFill>
            <w14:solidFill>
              <w14:schemeClr w14:val="tx1"/>
            </w14:solidFill>
          </w14:textFill>
        </w:rPr>
        <w:t>9</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落实好教育、养老、医疗、就业等民生政策</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不断补齐民生短板</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切实让人民群众共享经济</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社会发展成果</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highlight w:val="none"/>
          <w:lang w:val="en-US" w:eastAsia="zh-CN" w:bidi="ar"/>
          <w14:textFill>
            <w14:solidFill>
              <w14:schemeClr w14:val="tx1"/>
            </w14:solidFill>
          </w14:textFill>
        </w:rPr>
        <w:t>一是社会保障体系逐步健全</w:t>
      </w:r>
      <w:r>
        <w:rPr>
          <w:rFonts w:hint="eastAsia" w:ascii="Times New Roman" w:hAnsi="Times New Roman" w:cs="Times New Roman"/>
          <w:b/>
          <w:bCs/>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坚持就业优先战略</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统筹安排资金</w:t>
      </w:r>
      <w:r>
        <w:rPr>
          <w:rFonts w:hint="eastAsia" w:cs="Times New Roman"/>
          <w:color w:val="000000" w:themeColor="text1"/>
          <w:kern w:val="0"/>
          <w:sz w:val="32"/>
          <w:szCs w:val="32"/>
          <w:highlight w:val="none"/>
          <w:lang w:val="en-US" w:eastAsia="zh-CN" w:bidi="ar"/>
          <w14:textFill>
            <w14:solidFill>
              <w14:schemeClr w14:val="tx1"/>
            </w14:solidFill>
          </w14:textFill>
        </w:rPr>
        <w:t>3407</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万元</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推动实现更充分更高质量的就业</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城镇新增就业1105人</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加大稳岗支持力度</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投入资金</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5401</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万元</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保障城乡公益性岗位扩容提质</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助力困难群众稳岗就业</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困难群众救助提标扩面</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投入资金</w:t>
      </w:r>
      <w:r>
        <w:rPr>
          <w:rFonts w:hint="eastAsia" w:cs="Times New Roman"/>
          <w:color w:val="000000" w:themeColor="text1"/>
          <w:kern w:val="0"/>
          <w:sz w:val="32"/>
          <w:szCs w:val="32"/>
          <w:highlight w:val="none"/>
          <w:lang w:val="en-US" w:eastAsia="zh-CN" w:bidi="ar"/>
          <w14:textFill>
            <w14:solidFill>
              <w14:schemeClr w14:val="tx1"/>
            </w14:solidFill>
          </w14:textFill>
        </w:rPr>
        <w:t>12902</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万元</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落实困难群众救助工作</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扩大救助范围</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及时将受疫情影响导致基本生活陷入困境的群众纳入临时救助范围</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切实兜住最困难群体</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保住最基本生活</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投入资金969万元</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落实优抚对象生活及医疗补助、退役士兵安置</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投入资金1547万元</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落实残疾</w:t>
      </w:r>
      <w:r>
        <w:rPr>
          <w:rFonts w:hint="eastAsia" w:cs="Times New Roman"/>
          <w:color w:val="000000" w:themeColor="text1"/>
          <w:kern w:val="0"/>
          <w:sz w:val="32"/>
          <w:szCs w:val="32"/>
          <w:highlight w:val="none"/>
          <w:lang w:val="en-US" w:eastAsia="zh-CN" w:bidi="ar"/>
          <w14:textFill>
            <w14:solidFill>
              <w14:schemeClr w14:val="tx1"/>
            </w14:solidFill>
          </w14:textFill>
        </w:rPr>
        <w:t>人</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两项</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补贴</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保障残疾人基层组织建设</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投入资金17650万元</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实施老旧小区改造、抗震宜居房</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建设、</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公租房</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和</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保障性租赁住房</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维修改造</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等项目</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有效改善城乡居民居住条件</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二是医疗卫生事业稳步推进</w:t>
      </w:r>
      <w:r>
        <w:rPr>
          <w:rFonts w:hint="eastAsia" w:ascii="Times New Roman" w:hAnsi="Times New Roman"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把保障人民健康放在优先发展的战略位置</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投入资金</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11256</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万元</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推动公立医院改革</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支持中医院、社区卫生服务中心项目建设和设备购置</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不断优化医疗资源配置</w:t>
      </w:r>
      <w:r>
        <w:rPr>
          <w:rFonts w:hint="eastAsia"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提升医疗综合保障能力</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投入资金</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4</w:t>
      </w:r>
      <w:r>
        <w:rPr>
          <w:rFonts w:hint="eastAsia" w:cs="Times New Roman"/>
          <w:color w:val="000000" w:themeColor="text1"/>
          <w:kern w:val="0"/>
          <w:sz w:val="32"/>
          <w:szCs w:val="32"/>
          <w:highlight w:val="none"/>
          <w:lang w:val="en-US" w:eastAsia="zh-CN" w:bidi="ar"/>
          <w14:textFill>
            <w14:solidFill>
              <w14:schemeClr w14:val="tx1"/>
            </w14:solidFill>
          </w14:textFill>
        </w:rPr>
        <w:t>259</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万元</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完善基本医疗保险制度</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不断扩大基本医疗保险的覆盖面</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稳步提升医保待遇水平</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三是疫情防控保障能力持续提升</w:t>
      </w:r>
      <w:r>
        <w:rPr>
          <w:rFonts w:hint="eastAsia" w:ascii="Times New Roman" w:hAnsi="Times New Roman"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全力做好疫情防控经费保障</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投入资</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金</w:t>
      </w:r>
      <w:r>
        <w:rPr>
          <w:rFonts w:hint="eastAsia" w:cs="Times New Roman"/>
          <w:color w:val="000000" w:themeColor="text1"/>
          <w:kern w:val="0"/>
          <w:sz w:val="32"/>
          <w:szCs w:val="32"/>
          <w:highlight w:val="none"/>
          <w:lang w:val="en-US" w:eastAsia="zh-CN" w:bidi="ar"/>
          <w14:textFill>
            <w14:solidFill>
              <w14:schemeClr w14:val="tx1"/>
            </w14:solidFill>
          </w14:textFill>
        </w:rPr>
        <w:t>3668</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万元</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全面开放</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绿色通道</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采购防疫物</w:t>
      </w: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14:textFill>
            <w14:solidFill>
              <w14:schemeClr w14:val="tx1"/>
            </w14:solidFill>
          </w14:textFill>
        </w:rPr>
        <w:t>资、</w:t>
      </w: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lang w:eastAsia="zh-CN"/>
          <w14:textFill>
            <w14:solidFill>
              <w14:schemeClr w14:val="tx1"/>
            </w14:solidFill>
          </w14:textFill>
        </w:rPr>
        <w:t>医疗设备</w:t>
      </w:r>
      <w:r>
        <w:rPr>
          <w:rFonts w:hint="eastAsia" w:ascii="Times New Roman" w:hAnsi="Times New Roman" w:cs="Times New Roman"/>
          <w:i w:val="0"/>
          <w:iCs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lang w:eastAsia="zh-CN"/>
          <w14:textFill>
            <w14:solidFill>
              <w14:schemeClr w14:val="tx1"/>
            </w14:solidFill>
          </w14:textFill>
        </w:rPr>
        <w:t>购置移动核酸采样亭、救护车</w:t>
      </w:r>
      <w:r>
        <w:rPr>
          <w:rFonts w:hint="eastAsia" w:ascii="Times New Roman" w:hAnsi="Times New Roman" w:cs="Times New Roman"/>
          <w:i w:val="0"/>
          <w:iCs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lang w:eastAsia="zh-CN"/>
          <w14:textFill>
            <w14:solidFill>
              <w14:schemeClr w14:val="tx1"/>
            </w14:solidFill>
          </w14:textFill>
        </w:rPr>
        <w:t>改造疫情集中隔离点</w:t>
      </w:r>
      <w:r>
        <w:rPr>
          <w:rFonts w:hint="eastAsia" w:ascii="Times New Roman" w:hAnsi="Times New Roman" w:cs="Times New Roman"/>
          <w:i w:val="0"/>
          <w:iCs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lang w:eastAsia="zh-CN"/>
          <w14:textFill>
            <w14:solidFill>
              <w14:schemeClr w14:val="tx1"/>
            </w14:solidFill>
          </w14:textFill>
        </w:rPr>
        <w:t>区域核酸检测、区域消杀</w:t>
      </w:r>
      <w:r>
        <w:rPr>
          <w:rFonts w:hint="default" w:ascii="Times New Roman" w:hAnsi="Times New Roman" w:eastAsia="仿宋_GB2312" w:cs="Times New Roman"/>
          <w:i w:val="0"/>
          <w:iCs w:val="0"/>
          <w:caps w:val="0"/>
          <w:color w:val="000000" w:themeColor="text1"/>
          <w:spacing w:val="0"/>
          <w:sz w:val="32"/>
          <w:szCs w:val="32"/>
          <w:highlight w:val="none"/>
          <w:shd w:val="clear" w:color="auto" w:fill="FFFFFF"/>
          <w:lang w:val="en-US" w:eastAsia="zh-CN"/>
          <w14:textFill>
            <w14:solidFill>
              <w14:schemeClr w14:val="tx1"/>
            </w14:solidFill>
          </w14:textFill>
        </w:rPr>
        <w:t>、涉疫废物处置等</w:t>
      </w:r>
      <w:r>
        <w:rPr>
          <w:rFonts w:hint="eastAsia" w:ascii="Times New Roman" w:hAnsi="Times New Roman" w:cs="Times New Roman"/>
          <w:i w:val="0"/>
          <w:iCs w:val="0"/>
          <w:caps w:val="0"/>
          <w:color w:val="000000" w:themeColor="text1"/>
          <w:spacing w:val="0"/>
          <w:sz w:val="32"/>
          <w:szCs w:val="32"/>
          <w:highlight w:val="none"/>
          <w:shd w:val="clear" w:color="auto" w:fill="FFFFFF"/>
          <w:lang w:val="en-US" w:eastAsia="zh-CN"/>
          <w14:textFill>
            <w14:solidFill>
              <w14:schemeClr w14:val="tx1"/>
            </w14:solidFill>
          </w14:textFill>
        </w:rPr>
        <w:t>，</w:t>
      </w:r>
      <w:r>
        <w:rPr>
          <w:rFonts w:hint="default" w:ascii="Times New Roman" w:hAnsi="Times New Roman" w:cs="Times New Roman"/>
          <w:caps w:val="0"/>
          <w:color w:val="000000" w:themeColor="text1"/>
          <w:spacing w:val="0"/>
          <w:sz w:val="32"/>
          <w:szCs w:val="32"/>
          <w:highlight w:val="none"/>
          <w:shd w:val="clear" w:color="auto" w:fill="FFFFFF"/>
          <w:lang w:val="en-US" w:eastAsia="zh-CN"/>
          <w14:textFill>
            <w14:solidFill>
              <w14:schemeClr w14:val="tx1"/>
            </w14:solidFill>
          </w14:textFill>
        </w:rPr>
        <w:t>保障</w:t>
      </w:r>
      <w:r>
        <w:rPr>
          <w:rFonts w:hint="default" w:ascii="Times New Roman" w:hAnsi="Times New Roman" w:eastAsia="仿宋_GB2312" w:cs="Times New Roman"/>
          <w:caps w:val="0"/>
          <w:color w:val="000000" w:themeColor="text1"/>
          <w:spacing w:val="0"/>
          <w:sz w:val="32"/>
          <w:szCs w:val="32"/>
          <w:highlight w:val="none"/>
          <w:shd w:val="clear" w:color="auto" w:fill="FFFFFF"/>
          <w:lang w:val="en-US" w:eastAsia="zh-CN"/>
          <w14:textFill>
            <w14:solidFill>
              <w14:schemeClr w14:val="tx1"/>
            </w14:solidFill>
          </w14:textFill>
        </w:rPr>
        <w:t>常态化疫情防控工作</w:t>
      </w:r>
      <w:r>
        <w:rPr>
          <w:rFonts w:hint="default" w:ascii="Times New Roman" w:hAnsi="Times New Roman" w:cs="Times New Roman"/>
          <w:caps w:val="0"/>
          <w:color w:val="000000" w:themeColor="text1"/>
          <w:spacing w:val="0"/>
          <w:sz w:val="32"/>
          <w:szCs w:val="32"/>
          <w:highlight w:val="none"/>
          <w:shd w:val="clear" w:color="auto" w:fill="FFFFFF"/>
          <w:lang w:val="en-US" w:eastAsia="zh-CN"/>
          <w14:textFill>
            <w14:solidFill>
              <w14:schemeClr w14:val="tx1"/>
            </w14:solidFill>
          </w14:textFill>
        </w:rPr>
        <w:t>顺利开展</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四是科教文体事业全面发展</w:t>
      </w:r>
      <w:r>
        <w:rPr>
          <w:rFonts w:hint="eastAsia" w:ascii="Times New Roman" w:hAnsi="Times New Roman"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坚持教育优先发展战略</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紧扣</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基础教育质量提升行动</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在</w:t>
      </w:r>
      <w:r>
        <w:rPr>
          <w:rFonts w:hint="default" w:ascii="Times New Roman" w:hAnsi="Times New Roman" w:cs="Times New Roman"/>
          <w:color w:val="000000" w:themeColor="text1"/>
          <w:kern w:val="0"/>
          <w:sz w:val="32"/>
          <w:szCs w:val="32"/>
          <w:lang w:val="en-US" w:eastAsia="zh-CN" w:bidi="ar"/>
          <w14:textFill>
            <w14:solidFill>
              <w14:schemeClr w14:val="tx1"/>
            </w14:solidFill>
          </w14:textFill>
        </w:rPr>
        <w:t>财力投入</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方向上</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向农村学校倾斜</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向教育关键领域和补齐短板倾斜</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稳步推进各学段教育均衡协调发展</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安排资金</w:t>
      </w:r>
      <w:r>
        <w:rPr>
          <w:rFonts w:hint="eastAsia" w:cs="Times New Roman"/>
          <w:color w:val="000000" w:themeColor="text1"/>
          <w:kern w:val="0"/>
          <w:sz w:val="32"/>
          <w:szCs w:val="32"/>
          <w:lang w:val="en-US" w:eastAsia="zh-CN" w:bidi="ar"/>
          <w14:textFill>
            <w14:solidFill>
              <w14:schemeClr w14:val="tx1"/>
            </w14:solidFill>
          </w14:textFill>
        </w:rPr>
        <w:t>63945</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万元</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保障中小学正常运转</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支持</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互联网+教育</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和职业教育实训实习产教融合发展</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开展校地合作</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支持</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县管校聘</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改革顺利推进</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实施校园薄改项目</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不断缩小城乡差距</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促进基础教育优质均衡发展</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形成了特色鲜明的</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红寺堡教育现象</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统筹安排资金5159万元</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推进全域旅游建设</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支持体育馆、图书馆、博物馆、文化馆向社会免费和低收费开放</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开展非遗保护、文物保护</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支持基本公共文化服务体系建设和运转</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促进基本公共文化服务标准化、均等化</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保障群众基本文化权益</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持续加大科技投入</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安排各类创新补助资金</w:t>
      </w:r>
      <w:r>
        <w:rPr>
          <w:rFonts w:hint="eastAsia" w:cs="Times New Roman"/>
          <w:color w:val="000000" w:themeColor="text1"/>
          <w:kern w:val="0"/>
          <w:sz w:val="32"/>
          <w:szCs w:val="32"/>
          <w:lang w:val="en-US" w:eastAsia="zh-CN" w:bidi="ar"/>
          <w14:textFill>
            <w14:solidFill>
              <w14:schemeClr w14:val="tx1"/>
            </w14:solidFill>
          </w14:textFill>
        </w:rPr>
        <w:t>1916</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万元</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发挥财政奖补</w:t>
      </w:r>
      <w:r>
        <w:rPr>
          <w:rFonts w:hint="default" w:ascii="Times New Roman" w:hAnsi="Times New Roman" w:cs="Times New Roman"/>
          <w:color w:val="000000" w:themeColor="text1"/>
          <w:kern w:val="0"/>
          <w:sz w:val="32"/>
          <w:szCs w:val="32"/>
          <w:lang w:val="en-US" w:eastAsia="zh-CN" w:bidi="ar"/>
          <w14:textFill>
            <w14:solidFill>
              <w14:schemeClr w14:val="tx1"/>
            </w14:solidFill>
          </w14:textFill>
        </w:rPr>
        <w:t>资金对</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高新技术产业发展、科技成果转化等</w:t>
      </w:r>
      <w:r>
        <w:rPr>
          <w:rFonts w:hint="default" w:ascii="Times New Roman" w:hAnsi="Times New Roman" w:cs="Times New Roman"/>
          <w:color w:val="000000" w:themeColor="text1"/>
          <w:kern w:val="0"/>
          <w:sz w:val="32"/>
          <w:szCs w:val="32"/>
          <w:lang w:val="en-US" w:eastAsia="zh-CN" w:bidi="ar"/>
          <w14:textFill>
            <w14:solidFill>
              <w14:schemeClr w14:val="tx1"/>
            </w14:solidFill>
          </w14:textFill>
        </w:rPr>
        <w:t>项目的</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政策带动作用</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引导企业加大科研投入力度</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五是粮食安全</w:t>
      </w:r>
      <w:r>
        <w:rPr>
          <w:rFonts w:hint="eastAsia" w:cs="Times New Roman"/>
          <w:b/>
          <w:bCs/>
          <w:color w:val="000000" w:themeColor="text1"/>
          <w:kern w:val="0"/>
          <w:sz w:val="32"/>
          <w:szCs w:val="32"/>
          <w:lang w:val="en-US" w:eastAsia="zh-CN" w:bidi="ar"/>
          <w14:textFill>
            <w14:solidFill>
              <w14:schemeClr w14:val="tx1"/>
            </w14:solidFill>
          </w14:textFill>
        </w:rPr>
        <w:t>根基不断夯实</w:t>
      </w:r>
      <w:r>
        <w:rPr>
          <w:rFonts w:hint="eastAsia" w:ascii="Times New Roman" w:hAnsi="Times New Roman"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落实和完善耕地地力保护和种</w:t>
      </w:r>
      <w:r>
        <w:rPr>
          <w:rFonts w:hint="default" w:ascii="Times New Roman" w:hAnsi="Times New Roman" w:cs="Times New Roman"/>
          <w:color w:val="000000" w:themeColor="text1"/>
          <w:kern w:val="0"/>
          <w:sz w:val="32"/>
          <w:szCs w:val="32"/>
          <w:lang w:val="en-US" w:eastAsia="zh-CN" w:bidi="ar"/>
          <w14:textFill>
            <w14:solidFill>
              <w14:schemeClr w14:val="tx1"/>
            </w14:solidFill>
          </w14:textFill>
        </w:rPr>
        <w:t>粮</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补贴政策</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投入资</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金4</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249</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万元</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用于农民直接补贴</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激发群众种粮积极性</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助力撂荒耕地复耕复种</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推动藏粮于地、藏粮于技</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提升耕地内在质量和产出能力</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坚决落实粮食</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安全</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责任制</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投入资金846万元</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建设地方粮食储备库</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支</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持粮油储备、保管、轮换</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p>
    <w:p>
      <w:pPr>
        <w:pStyle w:val="10"/>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32" w:firstLineChars="200"/>
        <w:jc w:val="left"/>
        <w:textAlignment w:val="auto"/>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（五）改革</w:t>
      </w:r>
      <w:r>
        <w:rPr>
          <w:rFonts w:hint="eastAsia"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提效能</w:t>
      </w:r>
      <w:r>
        <w:rPr>
          <w:rFonts w:hint="eastAsia"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财政管理更加精准</w:t>
      </w:r>
      <w:r>
        <w:rPr>
          <w:rFonts w:hint="eastAsia"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一是推进预算管理体制改革</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出台了《关于进一步深化预算管理制度改革的实施意见》</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提出重大决策部署财力保障、深化财政管理体制改革、严格预算编制和执行管理、加强财政风险管控等全流程改革</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为提升预算管理水平打下了坚实基础</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二</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是完善预算资金绩效管理</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规范设定绩效目标</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强化预算支出责任</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公开绩效信息</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不断完善工作机制和工作流程</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提高财政资金使用效益</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开展事前、事中、事后、部门整体支出绩效评价项目1</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01</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个</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涉及金额达94650万元</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建立绩效评价结果与部门预算安排挂钩机制</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将评价结果作为预算编制的重要依据</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b/>
          <w:color w:val="000000" w:themeColor="text1"/>
          <w:sz w:val="32"/>
          <w:szCs w:val="32"/>
          <w14:textFill>
            <w14:solidFill>
              <w14:schemeClr w14:val="tx1"/>
            </w14:solidFill>
          </w14:textFill>
        </w:rPr>
        <w:t>是做好社保</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基金收益</w:t>
      </w:r>
      <w:r>
        <w:rPr>
          <w:rFonts w:hint="default" w:ascii="Times New Roman" w:hAnsi="Times New Roman" w:eastAsia="仿宋_GB2312" w:cs="Times New Roman"/>
          <w:b/>
          <w:color w:val="000000" w:themeColor="text1"/>
          <w:sz w:val="32"/>
          <w:szCs w:val="32"/>
          <w14:textFill>
            <w14:solidFill>
              <w14:schemeClr w14:val="tx1"/>
            </w14:solidFill>
          </w14:textFill>
        </w:rPr>
        <w:t>增值</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切实管好用活社保基金</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制定社会保险定期存款计划</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综合运用利率上浮、协议存款等方式</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达到基金收益最大化</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本年基金定期存款利息</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收入1952</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万元</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最大限度地实现了社会保险基金保值增值</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切实保障了人民群众权益</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是提高国有资产管理水平</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加强各部门国有资产管理主体责任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对国有资产配置、使用、处置和效益等实行全方位、全过程监督</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进一步提高资产监管水平</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本年报废固定资产175</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调拨固定资产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2393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有效防止国有资产流失</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确保国有资产保值增值</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为国有公共资源盘活推进提供有力保障</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五</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是加强政府投资项目结算管理</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进</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一步规范红寺堡区政府投资项目工程结算审核工作</w:t>
      </w: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完善出台《红寺堡区政府投资项目工程结算审核操作规程》</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完成政府投资项目审核共</w:t>
      </w: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193</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个</w:t>
      </w: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节约财政资金</w:t>
      </w: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6465</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万元</w:t>
      </w: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政府投资项目监督管理水平不断提升</w:t>
      </w: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财政资金使用效益进一步提高</w:t>
      </w:r>
      <w:r>
        <w:rPr>
          <w:rFonts w:hint="eastAsia"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六</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是深</w:t>
      </w:r>
      <w:r>
        <w:rPr>
          <w:rFonts w:hint="default" w:ascii="Times New Roman" w:hAnsi="Times New Roman" w:eastAsia="仿宋_GB2312" w:cs="Times New Roman"/>
          <w:b/>
          <w:bCs/>
          <w:i w:val="0"/>
          <w:iCs w:val="0"/>
          <w:caps w:val="0"/>
          <w:color w:val="000000" w:themeColor="text1"/>
          <w:spacing w:val="0"/>
          <w:sz w:val="32"/>
          <w:szCs w:val="32"/>
          <w:highlight w:val="none"/>
          <w:shd w:val="clear" w:color="auto" w:fill="FFFFFF"/>
          <w:lang w:val="en-US" w:eastAsia="zh-CN"/>
          <w14:textFill>
            <w14:solidFill>
              <w14:schemeClr w14:val="tx1"/>
            </w14:solidFill>
          </w14:textFill>
        </w:rPr>
        <w:t>化国有企业管理改革</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按照中央深化国有企业改革三年</w:t>
      </w: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行动</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目标任务</w:t>
      </w: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制定印发了《红寺堡区国有企业改革三年行动分工方案》</w:t>
      </w: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调整优化国有企业布局</w:t>
      </w: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完善监管机制</w:t>
      </w: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健全薪酬制度</w:t>
      </w: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持续优化国有资本配置</w:t>
      </w: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引导国有企业聚焦主责主业</w:t>
      </w: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推动国有企业改革走深走实</w:t>
      </w: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顺利完成国有企业改革三年行动工作</w:t>
      </w: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80" w:lineRule="exact"/>
        <w:ind w:left="0" w:leftChars="0" w:firstLine="632" w:firstLineChars="200"/>
        <w:textAlignment w:val="auto"/>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（六）筑牢</w:t>
      </w:r>
      <w:r>
        <w:rPr>
          <w:rFonts w:hint="eastAsia"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安全线</w:t>
      </w:r>
      <w:r>
        <w:rPr>
          <w:rFonts w:hint="eastAsia"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财政运行稳健有序</w:t>
      </w:r>
      <w:r>
        <w:rPr>
          <w:rFonts w:hint="eastAsia"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坚持底线思维</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强化风险意识</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加强研究预判</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牢牢守住不发生系统性风险底线</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b/>
          <w:bCs/>
          <w:color w:val="000000" w:themeColor="text1"/>
          <w:kern w:val="0"/>
          <w:sz w:val="32"/>
          <w:szCs w:val="32"/>
          <w:lang w:val="en-US" w:eastAsia="zh-CN" w:bidi="ar"/>
          <w14:textFill>
            <w14:solidFill>
              <w14:schemeClr w14:val="tx1"/>
            </w14:solidFill>
          </w14:textFill>
        </w:rPr>
        <w:t>一是</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兜牢兜实</w:t>
      </w:r>
      <w:r>
        <w:rPr>
          <w:rFonts w:hint="eastAsia" w:ascii="Times New Roman" w:hAnsi="Times New Roman"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三保</w:t>
      </w:r>
      <w:r>
        <w:rPr>
          <w:rFonts w:hint="eastAsia" w:ascii="Times New Roman" w:hAnsi="Times New Roman"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底线</w:t>
      </w:r>
      <w:r>
        <w:rPr>
          <w:rFonts w:hint="eastAsia" w:ascii="Times New Roman" w:hAnsi="Times New Roman"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坚持</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三保</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支出优先顺序</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依托 </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三保</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及刚性支出动态监控系统</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优先安排全区</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三保</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支出</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17</w:t>
      </w:r>
      <w:r>
        <w:rPr>
          <w:rFonts w:hint="eastAsia" w:cs="Times New Roman"/>
          <w:color w:val="000000" w:themeColor="text1"/>
          <w:kern w:val="0"/>
          <w:sz w:val="32"/>
          <w:szCs w:val="32"/>
          <w:highlight w:val="none"/>
          <w:lang w:val="en-US" w:eastAsia="zh-CN" w:bidi="ar"/>
          <w14:textFill>
            <w14:solidFill>
              <w14:schemeClr w14:val="tx1"/>
            </w14:solidFill>
          </w14:textFill>
        </w:rPr>
        <w:t>4169</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万元</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保障倍数达到1.5倍至2.0倍</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保障均衡有力</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b/>
          <w:bCs/>
          <w:color w:val="000000" w:themeColor="text1"/>
          <w:kern w:val="0"/>
          <w:sz w:val="32"/>
          <w:szCs w:val="32"/>
          <w:lang w:val="en-US" w:eastAsia="zh-CN" w:bidi="ar"/>
          <w14:textFill>
            <w14:solidFill>
              <w14:schemeClr w14:val="tx1"/>
            </w14:solidFill>
          </w14:textFill>
        </w:rPr>
        <w:t>二是</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持续加强地方政府债务管理</w:t>
      </w:r>
      <w:r>
        <w:rPr>
          <w:rFonts w:hint="eastAsia" w:ascii="Times New Roman" w:hAnsi="Times New Roman" w:cs="Times New Roman"/>
          <w:b/>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全面梳理到期地方政府</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债务</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做实做细偿债计划</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足额安排36302</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万元</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偿还债务本息</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争取再融资债券9800万元及</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时缓解偿债压力</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坚决落实债务限额管理</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遏制隐性债务增量</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合理控制政府债务规模</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切实防范债务风险</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b/>
          <w:bCs/>
          <w:color w:val="000000" w:themeColor="text1"/>
          <w:kern w:val="0"/>
          <w:sz w:val="32"/>
          <w:szCs w:val="32"/>
          <w:highlight w:val="none"/>
          <w:lang w:val="en-US" w:eastAsia="zh-CN" w:bidi="ar"/>
          <w14:textFill>
            <w14:solidFill>
              <w14:schemeClr w14:val="tx1"/>
            </w14:solidFill>
          </w14:textFill>
        </w:rPr>
        <w:t>三</w:t>
      </w:r>
      <w:r>
        <w:rPr>
          <w:rFonts w:hint="default" w:ascii="Times New Roman" w:hAnsi="Times New Roman" w:eastAsia="仿宋_GB2312" w:cs="Times New Roman"/>
          <w:b/>
          <w:color w:val="000000" w:themeColor="text1"/>
          <w:sz w:val="32"/>
          <w:szCs w:val="32"/>
          <w14:textFill>
            <w14:solidFill>
              <w14:schemeClr w14:val="tx1"/>
            </w14:solidFill>
          </w14:textFill>
        </w:rPr>
        <w:t>是</w:t>
      </w:r>
      <w:r>
        <w:rPr>
          <w:rFonts w:hint="default" w:ascii="Times New Roman" w:hAnsi="Times New Roman" w:cs="Times New Roman"/>
          <w:b/>
          <w:color w:val="000000" w:themeColor="text1"/>
          <w:sz w:val="32"/>
          <w:szCs w:val="32"/>
          <w:lang w:eastAsia="zh-CN"/>
          <w14:textFill>
            <w14:solidFill>
              <w14:schemeClr w14:val="tx1"/>
            </w14:solidFill>
          </w14:textFill>
        </w:rPr>
        <w:t>扎实开展财政监管专项整治</w:t>
      </w:r>
      <w:r>
        <w:rPr>
          <w:rFonts w:hint="eastAsia" w:ascii="Times New Roman" w:hAnsi="Times New Roman" w:cs="Times New Roman"/>
          <w:b/>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强化财政监督监管职能</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组织开展地方财经秩序、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政府采购</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国有产权交易</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aps w:val="0"/>
          <w:color w:val="000000" w:themeColor="text1"/>
          <w:spacing w:val="0"/>
          <w:sz w:val="32"/>
          <w:szCs w:val="32"/>
          <w:highlight w:val="none"/>
          <w:shd w:val="clear" w:color="auto" w:fill="FFFFFF"/>
          <w14:textFill>
            <w14:solidFill>
              <w14:schemeClr w14:val="tx1"/>
            </w14:solidFill>
          </w14:textFill>
        </w:rPr>
        <w:t>粮食购销</w:t>
      </w:r>
      <w:r>
        <w:rPr>
          <w:rFonts w:hint="default" w:ascii="Times New Roman" w:hAnsi="Times New Roman" w:cs="Times New Roman"/>
          <w:caps w:val="0"/>
          <w:color w:val="000000" w:themeColor="text1"/>
          <w:spacing w:val="0"/>
          <w:sz w:val="32"/>
          <w:szCs w:val="32"/>
          <w:highlight w:val="none"/>
          <w:shd w:val="clear" w:color="auto" w:fill="FFFFFF"/>
          <w:lang w:eastAsia="zh-CN"/>
          <w14:textFill>
            <w14:solidFill>
              <w14:schemeClr w14:val="tx1"/>
            </w14:solidFill>
          </w14:textFill>
        </w:rPr>
        <w:t>等</w:t>
      </w:r>
      <w:r>
        <w:rPr>
          <w:rFonts w:hint="default" w:ascii="Times New Roman" w:hAnsi="Times New Roman" w:cs="Times New Roman"/>
          <w:caps w:val="0"/>
          <w:color w:val="000000" w:themeColor="text1"/>
          <w:spacing w:val="0"/>
          <w:sz w:val="32"/>
          <w:szCs w:val="32"/>
          <w:highlight w:val="none"/>
          <w:shd w:val="clear" w:color="auto" w:fill="FFFFFF"/>
          <w:lang w:val="en-US" w:eastAsia="zh-CN"/>
          <w14:textFill>
            <w14:solidFill>
              <w14:schemeClr w14:val="tx1"/>
            </w14:solidFill>
          </w14:textFill>
        </w:rPr>
        <w:t>7个</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领域专项治理</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aps w:val="0"/>
          <w:color w:val="000000" w:themeColor="text1"/>
          <w:spacing w:val="0"/>
          <w:sz w:val="32"/>
          <w:szCs w:val="32"/>
          <w:highlight w:val="none"/>
          <w:shd w:val="clear" w:color="auto" w:fill="FFFFFF"/>
          <w:lang w:eastAsia="zh-CN"/>
          <w14:textFill>
            <w14:solidFill>
              <w14:schemeClr w14:val="tx1"/>
            </w14:solidFill>
          </w14:textFill>
        </w:rPr>
        <w:t>开展</w:t>
      </w:r>
      <w:r>
        <w:rPr>
          <w:rFonts w:hint="default" w:ascii="Times New Roman" w:hAnsi="Times New Roman" w:eastAsia="仿宋_GB2312" w:cs="Times New Roman"/>
          <w:caps w:val="0"/>
          <w:color w:val="000000" w:themeColor="text1"/>
          <w:spacing w:val="0"/>
          <w:sz w:val="32"/>
          <w:szCs w:val="32"/>
          <w:highlight w:val="none"/>
          <w:shd w:val="clear" w:color="auto" w:fill="FFFFFF"/>
          <w14:textFill>
            <w14:solidFill>
              <w14:schemeClr w14:val="tx1"/>
            </w14:solidFill>
          </w14:textFill>
        </w:rPr>
        <w:t>公务员工资津贴补贴、政府采购代理机构监督评价</w:t>
      </w:r>
      <w:r>
        <w:rPr>
          <w:rFonts w:hint="default" w:ascii="Times New Roman" w:hAnsi="Times New Roman" w:eastAsia="仿宋_GB2312" w:cs="Times New Roman"/>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会计信息质量等专项监督检查</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进一步严肃财经纪律</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规范财务管理</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b/>
          <w:bCs/>
          <w:color w:val="000000" w:themeColor="text1"/>
          <w:sz w:val="32"/>
          <w:szCs w:val="32"/>
          <w:lang w:eastAsia="zh-CN"/>
          <w14:textFill>
            <w14:solidFill>
              <w14:schemeClr w14:val="tx1"/>
            </w14:solidFill>
          </w14:textFill>
        </w:rPr>
        <w:t>四</w:t>
      </w:r>
      <w:r>
        <w:rPr>
          <w:rFonts w:hint="default" w:ascii="Times New Roman" w:hAnsi="Times New Roman" w:cs="Times New Roman"/>
          <w:b/>
          <w:bCs/>
          <w:color w:val="000000" w:themeColor="text1"/>
          <w:kern w:val="0"/>
          <w:sz w:val="32"/>
          <w:szCs w:val="32"/>
          <w:highlight w:val="none"/>
          <w:lang w:val="en-US" w:eastAsia="zh-CN" w:bidi="ar"/>
          <w14:textFill>
            <w14:solidFill>
              <w14:schemeClr w14:val="tx1"/>
            </w14:solidFill>
          </w14:textFill>
        </w:rPr>
        <w:t>是</w:t>
      </w:r>
      <w:r>
        <w:rPr>
          <w:rFonts w:hint="eastAsia" w:cs="Times New Roman"/>
          <w:b/>
          <w:bCs/>
          <w:color w:val="000000" w:themeColor="text1"/>
          <w:kern w:val="0"/>
          <w:sz w:val="32"/>
          <w:szCs w:val="32"/>
          <w:highlight w:val="none"/>
          <w:lang w:val="en-US" w:eastAsia="zh-CN" w:bidi="ar"/>
          <w14:textFill>
            <w14:solidFill>
              <w14:schemeClr w14:val="tx1"/>
            </w14:solidFill>
          </w14:textFill>
        </w:rPr>
        <w:t>持之以恒</w:t>
      </w:r>
      <w:r>
        <w:rPr>
          <w:rFonts w:hint="default" w:ascii="Times New Roman" w:hAnsi="Times New Roman" w:eastAsia="仿宋_GB2312" w:cs="Times New Roman"/>
          <w:b/>
          <w:bCs/>
          <w:color w:val="000000" w:themeColor="text1"/>
          <w:kern w:val="0"/>
          <w:sz w:val="32"/>
          <w:szCs w:val="32"/>
          <w:highlight w:val="none"/>
          <w:lang w:val="en-US" w:eastAsia="zh-CN" w:bidi="ar"/>
          <w14:textFill>
            <w14:solidFill>
              <w14:schemeClr w14:val="tx1"/>
            </w14:solidFill>
          </w14:textFill>
        </w:rPr>
        <w:t>严防金融风险</w:t>
      </w:r>
      <w:r>
        <w:rPr>
          <w:rFonts w:hint="eastAsia" w:ascii="Times New Roman" w:hAnsi="Times New Roman" w:cs="Times New Roman"/>
          <w:b/>
          <w:bCs/>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深入开展防范和</w:t>
      </w:r>
      <w:r>
        <w:rPr>
          <w:rFonts w:hint="default"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处置</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非法集资及互联网金融风险专项整治、养老诈骗等工作</w:t>
      </w:r>
      <w:r>
        <w:rPr>
          <w:rFonts w:hint="eastAsia"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加强对金融放贷、非法集资等突出问题整治的宣传力度</w:t>
      </w:r>
      <w:r>
        <w:rPr>
          <w:rFonts w:hint="eastAsia"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通过各种方式和渠道扩大宣传覆盖面</w:t>
      </w:r>
      <w:r>
        <w:rPr>
          <w:rFonts w:hint="eastAsia"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切实</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提高</w:t>
      </w:r>
      <w:r>
        <w:rPr>
          <w:rFonts w:hint="default"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了</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群众的防范意识和识别能力</w:t>
      </w:r>
      <w:r>
        <w:rPr>
          <w:rFonts w:hint="eastAsia" w:ascii="Times New Roman" w:hAnsi="Times New Roman" w:cs="Times New Roman"/>
          <w:b w:val="0"/>
          <w:bCs w:val="0"/>
          <w:color w:val="000000" w:themeColor="text1"/>
          <w:kern w:val="0"/>
          <w:sz w:val="32"/>
          <w:szCs w:val="32"/>
          <w:highlight w:val="none"/>
          <w:lang w:val="en-US" w:eastAsia="zh-CN" w:bidi="ar"/>
          <w14:textFill>
            <w14:solidFill>
              <w14:schemeClr w14:val="tx1"/>
            </w14:solidFill>
          </w14:textFill>
        </w:rPr>
        <w:t>。</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80" w:lineRule="exact"/>
        <w:ind w:left="0" w:leftChars="0" w:firstLine="632" w:firstLineChars="200"/>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各位代表</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今年以来</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我区财政改革和财政工作取得了一定成绩</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整体来看</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2022年我区财政预算执行情况良好</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同时也面临一定风险挑战</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主要包括</w:t>
      </w:r>
      <w:r>
        <w:rPr>
          <w:rFonts w:hint="default"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cs="Times New Roman"/>
          <w:color w:val="000000" w:themeColor="text1"/>
          <w:sz w:val="32"/>
          <w:szCs w:val="32"/>
          <w:lang w:val="en-US" w:eastAsia="zh-CN"/>
          <w14:textFill>
            <w14:solidFill>
              <w14:schemeClr w14:val="tx1"/>
            </w14:solidFill>
          </w14:textFill>
        </w:rPr>
        <w:t>经济增长后劲不足</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税源结构单一</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财源基础还不稳固</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起伏波动较大</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收入质量较其他地区还存在差距</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二是</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三保</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支出、还本付息、</w:t>
      </w:r>
      <w:r>
        <w:rPr>
          <w:rFonts w:hint="default" w:ascii="Times New Roman" w:hAnsi="Times New Roman" w:cs="Times New Roman"/>
          <w:color w:val="000000" w:themeColor="text1"/>
          <w:sz w:val="32"/>
          <w:szCs w:val="32"/>
          <w:lang w:val="en-US" w:eastAsia="zh-CN"/>
          <w14:textFill>
            <w14:solidFill>
              <w14:schemeClr w14:val="tx1"/>
            </w14:solidFill>
          </w14:textFill>
        </w:rPr>
        <w:t>重点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领域刚性支出不断加大</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保基本主要依靠上级转移支付</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收支矛盾依然突出</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财政运行仍将长期处于</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紧平衡</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状态</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三是</w:t>
      </w:r>
      <w:r>
        <w:rPr>
          <w:rFonts w:hint="default" w:ascii="Times New Roman" w:hAnsi="Times New Roman" w:cs="Times New Roman"/>
          <w:color w:val="000000" w:themeColor="text1"/>
          <w:sz w:val="32"/>
          <w:szCs w:val="32"/>
          <w:lang w:val="en-US" w:eastAsia="zh-CN"/>
          <w14:textFill>
            <w14:solidFill>
              <w14:schemeClr w14:val="tx1"/>
            </w14:solidFill>
          </w14:textFill>
        </w:rPr>
        <w:t>预算绩效理念有待加强</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部分资金利用效率不高</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我们高度重视这些问题</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将积极采取措施</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认真加以解决</w:t>
      </w:r>
      <w:r>
        <w:rPr>
          <w:rFonts w:hint="eastAsia" w:ascii="Times New Roman" w:hAnsi="Times New Roman"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80" w:lineRule="exact"/>
        <w:ind w:left="0" w:leftChars="0"/>
        <w:textAlignment w:val="auto"/>
        <w:rPr>
          <w:rFonts w:hint="default" w:ascii="Times New Roman" w:hAnsi="Times New Roman" w:eastAsia="黑体" w:cs="Times New Roman"/>
          <w:smallCaps w:val="0"/>
          <w:color w:val="000000" w:themeColor="text1"/>
          <w:spacing w:val="0"/>
          <w:sz w:val="32"/>
          <w:szCs w:val="32"/>
          <w14:textFill>
            <w14:solidFill>
              <w14:schemeClr w14:val="tx1"/>
            </w14:solidFill>
          </w14:textFill>
        </w:rPr>
      </w:pPr>
      <w:r>
        <w:rPr>
          <w:rFonts w:hint="default" w:ascii="Times New Roman" w:hAnsi="Times New Roman" w:eastAsia="黑体" w:cs="Times New Roman"/>
          <w:smallCap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黑体" w:cs="Times New Roman"/>
          <w:smallCaps w:val="0"/>
          <w:color w:val="000000" w:themeColor="text1"/>
          <w:spacing w:val="0"/>
          <w:sz w:val="32"/>
          <w:szCs w:val="32"/>
          <w:lang w:eastAsia="zh-CN"/>
          <w14:textFill>
            <w14:solidFill>
              <w14:schemeClr w14:val="tx1"/>
            </w14:solidFill>
          </w14:textFill>
        </w:rPr>
        <w:t>三、</w:t>
      </w:r>
      <w:r>
        <w:rPr>
          <w:rFonts w:hint="default" w:ascii="Times New Roman" w:hAnsi="Times New Roman" w:eastAsia="黑体" w:cs="Times New Roman"/>
          <w:smallCaps w:val="0"/>
          <w:color w:val="000000" w:themeColor="text1"/>
          <w:spacing w:val="0"/>
          <w:sz w:val="32"/>
          <w:szCs w:val="32"/>
          <w14:textFill>
            <w14:solidFill>
              <w14:schemeClr w14:val="tx1"/>
            </w14:solidFill>
          </w14:textFill>
        </w:rPr>
        <w:t>202</w:t>
      </w:r>
      <w:r>
        <w:rPr>
          <w:rFonts w:hint="default" w:ascii="Times New Roman" w:hAnsi="Times New Roman" w:eastAsia="黑体" w:cs="Times New Roman"/>
          <w:smallCaps w:val="0"/>
          <w:color w:val="000000" w:themeColor="text1"/>
          <w:spacing w:val="0"/>
          <w:sz w:val="32"/>
          <w:szCs w:val="32"/>
          <w:lang w:val="en-US" w:eastAsia="zh-CN"/>
          <w14:textFill>
            <w14:solidFill>
              <w14:schemeClr w14:val="tx1"/>
            </w14:solidFill>
          </w14:textFill>
        </w:rPr>
        <w:t>3</w:t>
      </w:r>
      <w:r>
        <w:rPr>
          <w:rFonts w:hint="default" w:ascii="Times New Roman" w:hAnsi="Times New Roman" w:eastAsia="黑体" w:cs="Times New Roman"/>
          <w:smallCaps w:val="0"/>
          <w:color w:val="000000" w:themeColor="text1"/>
          <w:spacing w:val="0"/>
          <w:sz w:val="32"/>
          <w:szCs w:val="32"/>
          <w14:textFill>
            <w14:solidFill>
              <w14:schemeClr w14:val="tx1"/>
            </w14:solidFill>
          </w14:textFill>
        </w:rPr>
        <w:t>年财政预算草案</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80" w:lineRule="exact"/>
        <w:ind w:left="0" w:leftChars="0" w:firstLine="632"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2023年全区财政工作指导思想是</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以习近平新时代中国特色社会主义思想为指导</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深入贯彻落实党的二十大精神</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坚决贯彻习近平总书记视察</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宁夏重要讲话和重要指示批示精神</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全面贯彻落实自治区</w:t>
      </w:r>
      <w:r>
        <w:rPr>
          <w:rFonts w:hint="eastAsia" w:eastAsia="黑体" w:cs="Times New Roman"/>
          <w:color w:val="000000" w:themeColor="text1"/>
          <w:sz w:val="32"/>
          <w:szCs w:val="32"/>
          <w:highlight w:val="none"/>
          <w:lang w:val="en-US" w:eastAsia="zh-CN"/>
          <w14:textFill>
            <w14:solidFill>
              <w14:schemeClr w14:val="tx1"/>
            </w14:solidFill>
          </w14:textFill>
        </w:rPr>
        <w:t>第</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十三次党代会和红寺堡区第四次党代会各项</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决策部署</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坚持稳中求进工作总基调</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坚持新发展理念</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以推动高质量发展为主题</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以深化供给侧结构</w:t>
      </w:r>
      <w:r>
        <w:rPr>
          <w:rFonts w:hint="eastAsia" w:eastAsia="黑体" w:cs="Times New Roman"/>
          <w:color w:val="000000" w:themeColor="text1"/>
          <w:sz w:val="32"/>
          <w:szCs w:val="32"/>
          <w:lang w:val="en-US" w:eastAsia="zh-CN"/>
          <w14:textFill>
            <w14:solidFill>
              <w14:schemeClr w14:val="tx1"/>
            </w14:solidFill>
          </w14:textFill>
        </w:rPr>
        <w:t>性</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改革为主线</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以改革创新为根本动力</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统筹发展和安全</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扎实做好</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六稳</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六保</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工作</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兜牢兜实</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三保</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底线</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坚持政府过</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紧日子</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要求</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勤俭节约办一切事业</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严控一般性支出</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统筹财政资源</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优化支出结构</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做好重点领域支出分类保障</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加强财政可承受能力评估</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促进财政政策提质增效、更加注重针对性和有效性</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深化预算管理制度改革</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全面实施预算绩效管理</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强化政府债务管理</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加强财会监督</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有效防范重大风险</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为创建全国易地搬迁移民致富提升示范区提供坚实保障</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80" w:lineRule="exact"/>
        <w:ind w:left="0" w:leftChars="0" w:firstLine="632"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2023年预算编制的基本原则是：</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一是实事求是</w:t>
      </w:r>
      <w:r>
        <w:rPr>
          <w:rFonts w:hint="eastAsia"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积极稳妥</w:t>
      </w:r>
      <w:r>
        <w:rPr>
          <w:rFonts w:hint="eastAsia"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收入预期要与经济社会发展水平相适应</w:t>
      </w:r>
      <w:r>
        <w:rPr>
          <w:rFonts w:hint="default"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支出安排要尽力而为、量力而行</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根据全区经济社会发展水平</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制定财政收支计划</w:t>
      </w:r>
      <w:r>
        <w:rPr>
          <w:rFonts w:hint="eastAsia"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二是突出重点</w:t>
      </w:r>
      <w:r>
        <w:rPr>
          <w:rFonts w:hint="eastAsia"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有保有压</w:t>
      </w:r>
      <w:r>
        <w:rPr>
          <w:rFonts w:hint="eastAsia"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突出</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三保</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的财力保障机制</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在做好</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三保</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的前提下优先安排政府债务还本付息支出</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防范化解财政风险</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集中财力保障乡村振兴、示范区</w:t>
      </w:r>
      <w:r>
        <w:rPr>
          <w:rFonts w:hint="eastAsia" w:cs="Times New Roman"/>
          <w:color w:val="000000" w:themeColor="text1"/>
          <w:sz w:val="32"/>
          <w:szCs w:val="32"/>
          <w:lang w:val="en-US" w:eastAsia="zh-CN"/>
          <w14:textFill>
            <w14:solidFill>
              <w14:schemeClr w14:val="tx1"/>
            </w14:solidFill>
          </w14:textFill>
        </w:rPr>
        <w:t>创建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等重点支出</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压减一般性支出</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严格审核新增财政支出</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大力削减或取消低效无效支出</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促进财政资源优化配置</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三是结果导向</w:t>
      </w:r>
      <w:r>
        <w:rPr>
          <w:rFonts w:hint="eastAsia"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注重绩效</w:t>
      </w:r>
      <w:r>
        <w:rPr>
          <w:rFonts w:hint="eastAsia"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深化预算管理改革</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创新财政支持方式</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充分发挥财政资金引导带动作用</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全面实施预算绩效管理</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加快推进预算和绩效管理一体化</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提高财政政策实施效果和资金使用效益</w:t>
      </w:r>
      <w:r>
        <w:rPr>
          <w:rFonts w:hint="eastAsia"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四是底线思维</w:t>
      </w:r>
      <w:r>
        <w:rPr>
          <w:rFonts w:hint="eastAsia"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防控风险</w:t>
      </w:r>
      <w:r>
        <w:rPr>
          <w:rFonts w:hint="eastAsia" w:ascii="Times New Roman" w:hAnsi="Times New Roman"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强化政府债务管理</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合理使用债券资金</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积极化解</w:t>
      </w:r>
      <w:r>
        <w:rPr>
          <w:rFonts w:hint="default" w:ascii="Times New Roman" w:hAnsi="Times New Roman" w:cs="Times New Roman"/>
          <w:color w:val="000000" w:themeColor="text1"/>
          <w:sz w:val="32"/>
          <w:szCs w:val="32"/>
          <w:lang w:val="en-US" w:eastAsia="zh-CN"/>
          <w14:textFill>
            <w14:solidFill>
              <w14:schemeClr w14:val="tx1"/>
            </w14:solidFill>
          </w14:textFill>
        </w:rPr>
        <w:t>政府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债务存量</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防范化解政府债务风险</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统筹处理好发展与稳定的关系</w:t>
      </w:r>
      <w:r>
        <w:rPr>
          <w:rFonts w:hint="eastAsia" w:ascii="Times New Roman" w:hAnsi="Times New Roman"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80" w:lineRule="exact"/>
        <w:ind w:left="0" w:leftChars="0" w:firstLine="632"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按照上述指导思想</w:t>
      </w:r>
      <w:r>
        <w:rPr>
          <w:rFonts w:hint="default" w:ascii="Times New Roman" w:hAnsi="Times New Roman" w:cs="Times New Roman"/>
          <w:color w:val="000000" w:themeColor="text1"/>
          <w:sz w:val="32"/>
          <w:szCs w:val="32"/>
          <w:lang w:val="en-US" w:eastAsia="zh-CN"/>
          <w14:textFill>
            <w14:solidFill>
              <w14:schemeClr w14:val="tx1"/>
            </w14:solidFill>
          </w14:textFill>
        </w:rPr>
        <w:t>、预算编制基本原则及经济社会发展预期情况</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2023年全区财政预算草案作如下安排：</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80" w:lineRule="exact"/>
        <w:ind w:left="0" w:leftChars="0" w:firstLine="632" w:firstLineChars="200"/>
        <w:textAlignment w:val="auto"/>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（一）一般公共预算</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80" w:lineRule="exact"/>
        <w:ind w:firstLine="632" w:firstLineChars="200"/>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2023年收入安排充分考虑了区域经济增长拉动情况及相关政策调整的影响</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w:t>
      </w:r>
      <w:r>
        <w:rPr>
          <w:rFonts w:hint="default" w:ascii="Times New Roman" w:hAnsi="Times New Roman" w:cs="Times New Roman"/>
          <w:b w:val="0"/>
          <w:bCs/>
          <w:color w:val="000000" w:themeColor="text1"/>
          <w:sz w:val="32"/>
          <w:szCs w:val="32"/>
          <w:lang w:val="en-US" w:eastAsia="zh-CN"/>
          <w14:textFill>
            <w14:solidFill>
              <w14:schemeClr w14:val="tx1"/>
            </w14:solidFill>
          </w14:textFill>
        </w:rPr>
        <w:t>本级</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一般公共预算收入安排24000万元</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增长</w:t>
      </w:r>
      <w:r>
        <w:rPr>
          <w:rFonts w:hint="eastAsia" w:cs="Times New Roman"/>
          <w:b w:val="0"/>
          <w:bCs/>
          <w:color w:val="000000" w:themeColor="text1"/>
          <w:sz w:val="32"/>
          <w:szCs w:val="32"/>
          <w:highlight w:val="none"/>
          <w:lang w:val="en-US" w:eastAsia="zh-CN"/>
          <w14:textFill>
            <w14:solidFill>
              <w14:schemeClr w14:val="tx1"/>
            </w14:solidFill>
          </w14:textFill>
        </w:rPr>
        <w:t>10</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w:t>
      </w:r>
      <w:r>
        <w:rPr>
          <w:rFonts w:hint="eastAsia" w:cs="Times New Roman"/>
          <w:b w:val="0"/>
          <w:bCs/>
          <w:color w:val="000000" w:themeColor="text1"/>
          <w:sz w:val="32"/>
          <w:szCs w:val="32"/>
          <w:highlight w:val="none"/>
          <w:lang w:val="en-US" w:eastAsia="zh-CN"/>
          <w14:textFill>
            <w14:solidFill>
              <w14:schemeClr w14:val="tx1"/>
            </w14:solidFill>
          </w14:textFill>
        </w:rPr>
        <w:t>加上中央和自治区提前下达转移支付122890万元、动用预算稳定调节基金4065万元、债务转贷收入11100万元、上年结转34948万元，全区一般公共预算全口径收入为197003万元</w:t>
      </w:r>
      <w:bookmarkStart w:id="0" w:name="_GoBack"/>
      <w:bookmarkEnd w:id="0"/>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按照收支平衡原则</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2023年一般公共预算</w:t>
      </w:r>
      <w:r>
        <w:rPr>
          <w:rFonts w:hint="eastAsia" w:cs="Times New Roman"/>
          <w:b w:val="0"/>
          <w:bCs/>
          <w:color w:val="000000" w:themeColor="text1"/>
          <w:sz w:val="32"/>
          <w:szCs w:val="32"/>
          <w:highlight w:val="none"/>
          <w:lang w:val="en-US" w:eastAsia="zh-CN"/>
          <w14:textFill>
            <w14:solidFill>
              <w14:schemeClr w14:val="tx1"/>
            </w14:solidFill>
          </w14:textFill>
        </w:rPr>
        <w:t>全口径</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支出相应安排</w:t>
      </w:r>
      <w:r>
        <w:rPr>
          <w:rFonts w:hint="eastAsia" w:cs="Times New Roman"/>
          <w:b w:val="0"/>
          <w:bCs/>
          <w:color w:val="000000" w:themeColor="text1"/>
          <w:sz w:val="32"/>
          <w:szCs w:val="32"/>
          <w:highlight w:val="none"/>
          <w:lang w:val="en-US" w:eastAsia="zh-CN"/>
          <w14:textFill>
            <w14:solidFill>
              <w14:schemeClr w14:val="tx1"/>
            </w14:solidFill>
          </w14:textFill>
        </w:rPr>
        <w:t>197003</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万元</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80" w:lineRule="exact"/>
        <w:ind w:left="0" w:leftChars="0" w:firstLine="632" w:firstLineChars="200"/>
        <w:textAlignment w:val="auto"/>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（二）政府性基金预算</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80" w:lineRule="exact"/>
        <w:ind w:left="0" w:leftChars="0" w:firstLine="632"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全区地方政府性基金预算收入30000万元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与上年持平</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加上专项债务转贷收入3100万元，全区政府性基金全口径收入为33100万元。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按照收支平衡原则</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相应安排政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府性基金预算全口径支出</w:t>
      </w:r>
      <w:r>
        <w:rPr>
          <w:rFonts w:hint="eastAsia" w:cs="Times New Roman"/>
          <w:color w:val="000000" w:themeColor="text1"/>
          <w:sz w:val="32"/>
          <w:szCs w:val="32"/>
          <w:lang w:val="en-US" w:eastAsia="zh-CN"/>
          <w14:textFill>
            <w14:solidFill>
              <w14:schemeClr w14:val="tx1"/>
            </w14:solidFill>
          </w14:textFill>
        </w:rPr>
        <w:t>33100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万元</w:t>
      </w:r>
      <w:r>
        <w:rPr>
          <w:rFonts w:hint="eastAsia" w:ascii="Times New Roman" w:hAnsi="Times New Roman"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80" w:lineRule="exact"/>
        <w:ind w:left="0" w:leftChars="0" w:firstLine="632" w:firstLineChars="200"/>
        <w:textAlignment w:val="auto"/>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（三）社会保险基金预算</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80" w:lineRule="exact"/>
        <w:ind w:left="0" w:leftChars="0" w:firstLine="632"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全区社会保险基金预算收入</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178</w:t>
      </w:r>
      <w:r>
        <w:rPr>
          <w:rFonts w:hint="eastAsia" w:cs="Times New Roman"/>
          <w:color w:val="000000" w:themeColor="text1"/>
          <w:sz w:val="32"/>
          <w:szCs w:val="32"/>
          <w:highlight w:val="none"/>
          <w:lang w:val="en-US" w:eastAsia="zh-CN"/>
          <w14:textFill>
            <w14:solidFill>
              <w14:schemeClr w14:val="tx1"/>
            </w14:solidFill>
          </w14:textFill>
        </w:rPr>
        <w:t>85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增长</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19.2</w:t>
      </w:r>
      <w:r>
        <w:rPr>
          <w:rFonts w:hint="eastAsia"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全区社会保险基金预算支出</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800</w:t>
      </w:r>
      <w:r>
        <w:rPr>
          <w:rFonts w:hint="eastAsia"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增长</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10.9</w:t>
      </w:r>
      <w:r>
        <w:rPr>
          <w:rFonts w:hint="eastAsia"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当期收支结余98</w:t>
      </w:r>
      <w:r>
        <w:rPr>
          <w:rFonts w:hint="eastAsia" w:cs="Times New Roman"/>
          <w:color w:val="000000" w:themeColor="text1"/>
          <w:sz w:val="32"/>
          <w:szCs w:val="32"/>
          <w:highlight w:val="none"/>
          <w:lang w:val="en-US" w:eastAsia="zh-CN"/>
          <w14:textFill>
            <w14:solidFill>
              <w14:schemeClr w14:val="tx1"/>
            </w14:solidFill>
          </w14:textFill>
        </w:rPr>
        <w:t>80</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年末</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滚存结余</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677</w:t>
      </w:r>
      <w:r>
        <w:rPr>
          <w:rFonts w:hint="eastAsia" w:cs="Times New Roman"/>
          <w:color w:val="000000" w:themeColor="text1"/>
          <w:sz w:val="32"/>
          <w:szCs w:val="32"/>
          <w:highlight w:val="none"/>
          <w:lang w:val="en-US" w:eastAsia="zh-CN"/>
          <w14:textFill>
            <w14:solidFill>
              <w14:schemeClr w14:val="tx1"/>
            </w14:solidFill>
          </w14:textFill>
        </w:rPr>
        <w:t>93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80" w:lineRule="exact"/>
        <w:ind w:left="0" w:leftChars="0" w:firstLine="632" w:firstLineChars="200"/>
        <w:textAlignment w:val="auto"/>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（四）国有资本经营无预算</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80" w:lineRule="exact"/>
        <w:ind w:left="0" w:leftChars="0" w:firstLine="632" w:firstLineChars="200"/>
        <w:textAlignment w:val="auto"/>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（五）</w:t>
      </w:r>
      <w:r>
        <w:rPr>
          <w:rFonts w:hint="eastAsia" w:eastAsia="楷体_GB2312" w:cs="Times New Roman"/>
          <w:b/>
          <w:bCs/>
          <w:color w:val="000000" w:themeColor="text1"/>
          <w:sz w:val="32"/>
          <w:szCs w:val="32"/>
          <w:lang w:val="en-US" w:eastAsia="zh-CN"/>
          <w14:textFill>
            <w14:solidFill>
              <w14:schemeClr w14:val="tx1"/>
            </w14:solidFill>
          </w14:textFill>
        </w:rPr>
        <w:t>“三保”预算安排情况</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80" w:lineRule="exact"/>
        <w:ind w:left="0" w:left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_GB2312"/>
          <w:sz w:val="32"/>
          <w:szCs w:val="32"/>
          <w:highlight w:val="none"/>
        </w:rPr>
        <w:t>按照中央标准结合红寺堡区实际情况测算202</w:t>
      </w:r>
      <w:r>
        <w:rPr>
          <w:rFonts w:hint="eastAsia" w:ascii="Times New Roman" w:hAnsi="Times New Roman"/>
          <w:sz w:val="32"/>
          <w:szCs w:val="32"/>
          <w:highlight w:val="none"/>
          <w:lang w:val="en-US" w:eastAsia="zh-CN"/>
        </w:rPr>
        <w:t>3</w:t>
      </w:r>
      <w:r>
        <w:rPr>
          <w:rFonts w:ascii="Times New Roman" w:hAnsi="Times New Roman" w:eastAsia="仿宋_GB2312"/>
          <w:sz w:val="32"/>
          <w:szCs w:val="32"/>
          <w:highlight w:val="none"/>
        </w:rPr>
        <w:t>年</w:t>
      </w:r>
      <w:r>
        <w:rPr>
          <w:rFonts w:hint="eastAsia" w:ascii="Times New Roman" w:hAnsi="Times New Roman"/>
          <w:sz w:val="32"/>
          <w:szCs w:val="32"/>
          <w:highlight w:val="none"/>
          <w:lang w:eastAsia="zh-CN"/>
        </w:rPr>
        <w:t>全</w:t>
      </w:r>
      <w:r>
        <w:rPr>
          <w:rFonts w:ascii="Times New Roman" w:hAnsi="Times New Roman" w:eastAsia="仿宋_GB2312"/>
          <w:sz w:val="32"/>
          <w:szCs w:val="32"/>
          <w:highlight w:val="none"/>
        </w:rPr>
        <w:t>区</w:t>
      </w:r>
      <w:r>
        <w:rPr>
          <w:rFonts w:hint="eastAsia"/>
          <w:sz w:val="32"/>
          <w:szCs w:val="32"/>
          <w:highlight w:val="none"/>
          <w:lang w:eastAsia="zh-CN"/>
        </w:rPr>
        <w:t>“</w:t>
      </w:r>
      <w:r>
        <w:rPr>
          <w:rFonts w:ascii="Times New Roman" w:hAnsi="Times New Roman" w:eastAsia="仿宋_GB2312"/>
          <w:sz w:val="32"/>
          <w:szCs w:val="32"/>
          <w:highlight w:val="none"/>
        </w:rPr>
        <w:t>三保</w:t>
      </w:r>
      <w:r>
        <w:rPr>
          <w:rFonts w:hint="eastAsia"/>
          <w:sz w:val="32"/>
          <w:szCs w:val="32"/>
          <w:highlight w:val="none"/>
          <w:lang w:eastAsia="zh-CN"/>
        </w:rPr>
        <w:t>”</w:t>
      </w:r>
      <w:r>
        <w:rPr>
          <w:rFonts w:ascii="Times New Roman" w:hAnsi="Times New Roman" w:eastAsia="仿宋_GB2312"/>
          <w:sz w:val="32"/>
          <w:szCs w:val="32"/>
          <w:highlight w:val="none"/>
        </w:rPr>
        <w:t>支出总需求为</w:t>
      </w:r>
      <w:r>
        <w:rPr>
          <w:rFonts w:hint="eastAsia"/>
          <w:sz w:val="32"/>
          <w:szCs w:val="32"/>
          <w:highlight w:val="none"/>
          <w:lang w:val="en-US" w:eastAsia="zh-CN"/>
        </w:rPr>
        <w:t>129148</w:t>
      </w:r>
      <w:r>
        <w:rPr>
          <w:rFonts w:ascii="Times New Roman" w:hAnsi="Times New Roman" w:eastAsia="仿宋_GB2312"/>
          <w:sz w:val="32"/>
          <w:szCs w:val="32"/>
          <w:highlight w:val="none"/>
        </w:rPr>
        <w:t>万元，其中</w:t>
      </w:r>
      <w:r>
        <w:rPr>
          <w:rFonts w:hint="eastAsia"/>
          <w:sz w:val="32"/>
          <w:szCs w:val="32"/>
          <w:highlight w:val="none"/>
          <w:lang w:eastAsia="zh-CN"/>
        </w:rPr>
        <w:t>：</w:t>
      </w:r>
      <w:r>
        <w:rPr>
          <w:rFonts w:ascii="Times New Roman" w:hAnsi="Times New Roman" w:eastAsia="仿宋_GB2312"/>
          <w:sz w:val="32"/>
          <w:szCs w:val="32"/>
          <w:highlight w:val="none"/>
        </w:rPr>
        <w:t>保基本民生</w:t>
      </w:r>
      <w:r>
        <w:rPr>
          <w:rFonts w:hint="eastAsia"/>
          <w:sz w:val="32"/>
          <w:szCs w:val="32"/>
          <w:highlight w:val="none"/>
          <w:lang w:val="en-US" w:eastAsia="zh-CN"/>
        </w:rPr>
        <w:t>44312</w:t>
      </w:r>
      <w:r>
        <w:rPr>
          <w:rFonts w:ascii="Times New Roman" w:hAnsi="Times New Roman" w:eastAsia="仿宋_GB2312"/>
          <w:sz w:val="32"/>
          <w:szCs w:val="32"/>
          <w:highlight w:val="none"/>
        </w:rPr>
        <w:t>万元，保工资</w:t>
      </w:r>
      <w:r>
        <w:rPr>
          <w:rFonts w:hint="eastAsia"/>
          <w:sz w:val="32"/>
          <w:szCs w:val="32"/>
          <w:highlight w:val="none"/>
          <w:lang w:val="en-US" w:eastAsia="zh-CN"/>
        </w:rPr>
        <w:t>80716</w:t>
      </w:r>
      <w:r>
        <w:rPr>
          <w:rFonts w:ascii="Times New Roman" w:hAnsi="Times New Roman" w:eastAsia="仿宋_GB2312"/>
          <w:sz w:val="32"/>
          <w:szCs w:val="32"/>
          <w:highlight w:val="none"/>
        </w:rPr>
        <w:t>万元，保运转</w:t>
      </w:r>
      <w:r>
        <w:rPr>
          <w:rFonts w:hint="eastAsia" w:ascii="Times New Roman" w:hAnsi="Times New Roman"/>
          <w:sz w:val="32"/>
          <w:szCs w:val="32"/>
          <w:highlight w:val="none"/>
          <w:lang w:val="en-US" w:eastAsia="zh-CN"/>
        </w:rPr>
        <w:t>41</w:t>
      </w:r>
      <w:r>
        <w:rPr>
          <w:rFonts w:hint="eastAsia"/>
          <w:sz w:val="32"/>
          <w:szCs w:val="32"/>
          <w:highlight w:val="none"/>
          <w:lang w:val="en-US" w:eastAsia="zh-CN"/>
        </w:rPr>
        <w:t>20</w:t>
      </w:r>
      <w:r>
        <w:rPr>
          <w:rFonts w:ascii="Times New Roman" w:hAnsi="Times New Roman" w:eastAsia="仿宋_GB2312"/>
          <w:sz w:val="32"/>
          <w:szCs w:val="32"/>
          <w:highlight w:val="none"/>
        </w:rPr>
        <w:t>万元</w:t>
      </w:r>
      <w:r>
        <w:rPr>
          <w:rFonts w:hint="eastAsia" w:cs="Times New Roman"/>
          <w:color w:val="000000" w:themeColor="text1"/>
          <w:sz w:val="32"/>
          <w:szCs w:val="32"/>
          <w:highlight w:val="none"/>
          <w:lang w:val="en-US" w:eastAsia="zh-CN"/>
          <w14:textFill>
            <w14:solidFill>
              <w14:schemeClr w14:val="tx1"/>
            </w14:solidFill>
          </w14:textFill>
        </w:rPr>
        <w:t>。年初预算安排96192万元，年中转移支付32956万元。全年“三保”支出足额保障，无支出缺口。</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80" w:lineRule="exact"/>
        <w:ind w:left="0" w:leftChars="0" w:firstLine="632"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四、主动服务经济社会高质量发展</w:t>
      </w: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全力做好各项财政工作</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80" w:lineRule="exact"/>
        <w:ind w:left="0" w:leftChars="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（一）强化资源统筹，增强财政保障能力。</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筹财政收入管理</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坚持财税联动科学组织收入</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规范税收优惠政策和非税收入征管秩序</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深入培育和拓宽财源</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确保</w:t>
      </w:r>
      <w:r>
        <w:rPr>
          <w:rFonts w:hint="default" w:ascii="Times New Roman" w:hAnsi="Times New Roman" w:cs="Times New Roman"/>
          <w:color w:val="000000" w:themeColor="text1"/>
          <w:sz w:val="32"/>
          <w:szCs w:val="32"/>
          <w:lang w:val="en-US" w:eastAsia="zh-CN"/>
          <w14:textFill>
            <w14:solidFill>
              <w14:schemeClr w14:val="tx1"/>
            </w14:solidFill>
          </w14:textFill>
        </w:rPr>
        <w:t>完成地方一般公共预算收入24000万元目标</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加大上争资金力度</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紧盯国家和自治区层面政策走向和资金投向</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针对不同领域、不同行业</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认真谋划项目</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加大对上汇报衔接力度</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争取上级最大程度支持</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为财政增收提供</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财</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源保障</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三是</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积极盘活财政存量资金</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统筹用于亟需支持的领域</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切实提高财政资金使用效益</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四是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建立节约型财政保障机制</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从预算源头持续压减一般性支出和非重点、非刚性、非急需支出</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落实过</w:t>
      </w:r>
      <w:r>
        <w:rPr>
          <w:rFonts w:hint="eastAsia"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紧日子</w:t>
      </w:r>
      <w:r>
        <w:rPr>
          <w:rFonts w:hint="eastAsia"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要求</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从严控制公务支出</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节用裕民</w:t>
      </w:r>
      <w:r>
        <w:rPr>
          <w:rFonts w:hint="eastAsia" w:ascii="Times New Roman" w:hAnsi="Times New Roman"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80" w:lineRule="exact"/>
        <w:ind w:left="0" w:leftChars="0" w:firstLine="632"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（二）提升支出效能，兜牢基本民生底线。</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紧盯自治区第十三次党代会明确的目标任务</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梳理大事要事财政保障清单</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集中财力保大事</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使有限财政资金用在</w:t>
      </w:r>
      <w:r>
        <w:rPr>
          <w:rFonts w:hint="eastAsia"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刀刃</w:t>
      </w:r>
      <w:r>
        <w:rPr>
          <w:rFonts w:hint="eastAsia"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上</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增强民生政策可持续性</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坚持量力而行、尽力而为</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统筹用好就业补助资金等各类资金</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积极促进就业创业；不断加大对医疗卫生资源的投入</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增强突发重大传染病应对处置能力；加大教育文化财政投入力度</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支持教育优先发展；促进文化事业发展</w:t>
      </w:r>
      <w:r>
        <w:rPr>
          <w:rFonts w:hint="eastAsia"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推进基本公共服务均等化</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三是</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提升城市公共服务水平</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加快推进</w:t>
      </w:r>
      <w:r>
        <w:rPr>
          <w:rFonts w:hint="default" w:ascii="Times New Roman" w:hAnsi="Times New Roman" w:cs="Times New Roman"/>
          <w:color w:val="000000" w:themeColor="text1"/>
          <w:kern w:val="0"/>
          <w:sz w:val="32"/>
          <w:szCs w:val="32"/>
          <w:lang w:val="en-US" w:eastAsia="zh-CN" w:bidi="ar"/>
          <w14:textFill>
            <w14:solidFill>
              <w14:schemeClr w14:val="tx1"/>
            </w14:solidFill>
          </w14:textFill>
        </w:rPr>
        <w:t>全区</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保障性安居工程建设</w:t>
      </w:r>
      <w:r>
        <w:rPr>
          <w:rFonts w:hint="eastAsia"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有序推进</w:t>
      </w:r>
      <w:r>
        <w:rPr>
          <w:rFonts w:hint="default" w:ascii="Times New Roman" w:hAnsi="Times New Roman" w:cs="Times New Roman"/>
          <w:color w:val="000000" w:themeColor="text1"/>
          <w:kern w:val="0"/>
          <w:sz w:val="32"/>
          <w:szCs w:val="32"/>
          <w:lang w:val="en-US" w:eastAsia="zh-CN" w:bidi="ar"/>
          <w14:textFill>
            <w14:solidFill>
              <w14:schemeClr w14:val="tx1"/>
            </w14:solidFill>
          </w14:textFill>
        </w:rPr>
        <w:t>城市更新</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改造</w:t>
      </w:r>
      <w:r>
        <w:rPr>
          <w:rFonts w:hint="eastAsia"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提高城市公共服务</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水平</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支持奋力创建全国易地搬迁移民致富提升示范区</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80" w:lineRule="exact"/>
        <w:ind w:left="0" w:leftChars="0" w:firstLine="632" w:firstLineChars="200"/>
        <w:textAlignment w:val="auto"/>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（三）强化财政保障，助推经济高质量发展。</w:t>
      </w:r>
      <w:r>
        <w:rPr>
          <w:rFonts w:hint="default" w:ascii="Times New Roman" w:hAnsi="Times New Roman"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支持全面实施乡村振兴战略</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建立多元稳定投入保障机制</w:t>
      </w:r>
      <w:r>
        <w:rPr>
          <w:rFonts w:hint="eastAsia"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推动</w:t>
      </w:r>
      <w:r>
        <w:rPr>
          <w:rFonts w:hint="eastAsia" w:cs="Times New Roman"/>
          <w:b w:val="0"/>
          <w:bCs w:val="0"/>
          <w:color w:val="000000" w:themeColor="text1"/>
          <w:kern w:val="0"/>
          <w:sz w:val="32"/>
          <w:szCs w:val="32"/>
          <w:lang w:val="en-US" w:eastAsia="zh-CN" w:bidi="ar"/>
          <w14:textFill>
            <w14:solidFill>
              <w14:schemeClr w14:val="tx1"/>
            </w14:solidFill>
          </w14:textFill>
        </w:rPr>
        <w:t>巩固拓展</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脱贫攻坚</w:t>
      </w:r>
      <w:r>
        <w:rPr>
          <w:rFonts w:hint="eastAsia" w:cs="Times New Roman"/>
          <w:b w:val="0"/>
          <w:bCs w:val="0"/>
          <w:color w:val="000000" w:themeColor="text1"/>
          <w:kern w:val="0"/>
          <w:sz w:val="32"/>
          <w:szCs w:val="32"/>
          <w:lang w:val="en-US" w:eastAsia="zh-CN" w:bidi="ar"/>
          <w14:textFill>
            <w14:solidFill>
              <w14:schemeClr w14:val="tx1"/>
            </w14:solidFill>
          </w14:textFill>
        </w:rPr>
        <w:t>成果同</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乡村振兴有效衔接</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深化农村人居环境整治</w:t>
      </w:r>
      <w:r>
        <w:rPr>
          <w:rFonts w:hint="eastAsia"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加强农田水利基础设施建设</w:t>
      </w:r>
      <w:r>
        <w:rPr>
          <w:rFonts w:hint="eastAsia"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支持解决好种子和耕地问题</w:t>
      </w:r>
      <w:r>
        <w:rPr>
          <w:rFonts w:hint="eastAsia"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推进农业农村现代化</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b/>
          <w:bCs/>
          <w:color w:val="000000" w:themeColor="text1"/>
          <w:kern w:val="0"/>
          <w:sz w:val="32"/>
          <w:szCs w:val="32"/>
          <w:highlight w:val="none"/>
          <w:lang w:val="en-US" w:eastAsia="zh-CN" w:bidi="ar"/>
          <w14:textFill>
            <w14:solidFill>
              <w14:schemeClr w14:val="tx1"/>
            </w14:solidFill>
          </w14:textFill>
        </w:rPr>
        <w:t>二是</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支持一二三产业融合发展</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加快促进三大产业深度互动、融合发展</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盘活农村农业资产</w:t>
      </w:r>
      <w:r>
        <w:rPr>
          <w:rFonts w:hint="eastAsia"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实现资源、资产、资本、资金的良性互动发展</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聚焦</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六新、六特、六优</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产业</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推动新型工业强区、特色农业提质、现代服务业扩容</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cs="Times New Roman"/>
          <w:b/>
          <w:bCs/>
          <w:color w:val="000000" w:themeColor="text1"/>
          <w:kern w:val="0"/>
          <w:sz w:val="32"/>
          <w:szCs w:val="32"/>
          <w:lang w:val="en-US" w:eastAsia="zh-CN" w:bidi="ar"/>
          <w14:textFill>
            <w14:solidFill>
              <w14:schemeClr w14:val="tx1"/>
            </w14:solidFill>
          </w14:textFill>
        </w:rPr>
        <w:t>三是</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全力服务示范区</w:t>
      </w:r>
      <w:r>
        <w:rPr>
          <w:rFonts w:hint="eastAsia" w:cs="Times New Roman"/>
          <w:b w:val="0"/>
          <w:bCs w:val="0"/>
          <w:color w:val="000000" w:themeColor="text1"/>
          <w:kern w:val="0"/>
          <w:sz w:val="32"/>
          <w:szCs w:val="32"/>
          <w:lang w:val="en-US" w:eastAsia="zh-CN" w:bidi="ar"/>
          <w14:textFill>
            <w14:solidFill>
              <w14:schemeClr w14:val="tx1"/>
            </w14:solidFill>
          </w14:textFill>
        </w:rPr>
        <w:t>创建</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紧盯国家、自治区政策导向、投资方向、产业指向</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聚焦罗山生态修复工程、城市更新改造、美丽乡村建设、医疗服务与保障提升工程等重点项目建设</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精准谋划、积极对接、努力争取</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最大程度地争取中央和自治区专项资金</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切实促进区域经济发展</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推动示范区</w:t>
      </w:r>
      <w:r>
        <w:rPr>
          <w:rFonts w:hint="eastAsia" w:cs="Times New Roman"/>
          <w:b w:val="0"/>
          <w:bCs w:val="0"/>
          <w:color w:val="000000" w:themeColor="text1"/>
          <w:kern w:val="0"/>
          <w:sz w:val="32"/>
          <w:szCs w:val="32"/>
          <w:lang w:val="en-US" w:eastAsia="zh-CN" w:bidi="ar"/>
          <w14:textFill>
            <w14:solidFill>
              <w14:schemeClr w14:val="tx1"/>
            </w14:solidFill>
          </w14:textFill>
        </w:rPr>
        <w:t>创建</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进程</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80" w:lineRule="exact"/>
        <w:ind w:left="0" w:leftChars="0" w:firstLine="631"/>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（四）深化财政改革，提升财政治理能力。</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深化预算绩效管理</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将绩效理念和方法融入预算编制、执行和监督全过程</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推动预算绩效管理审核</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前移</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切实压减低效无效支出</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深化财政</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放管服</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改革</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进一步优化营商环境</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密切跟踪减税降费政策执行情况</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加强督促指导</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确保税费优惠政策落实落细</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三是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加强预算管理的智能化</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依托财政一体化管理系统</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完善</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数字财政</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建设</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利用系统数据优势</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实现财政数据资源共享</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四是</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严格财政监督监管</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针对重点领域和关键环节组织开展</w:t>
      </w:r>
      <w:r>
        <w:rPr>
          <w:rFonts w:hint="default" w:ascii="Times New Roman" w:hAnsi="Times New Roman" w:cs="Times New Roman"/>
          <w:color w:val="000000" w:themeColor="text1"/>
          <w:kern w:val="0"/>
          <w:sz w:val="32"/>
          <w:szCs w:val="32"/>
          <w:lang w:val="en-US" w:eastAsia="zh-CN" w:bidi="ar"/>
          <w14:textFill>
            <w14:solidFill>
              <w14:schemeClr w14:val="tx1"/>
            </w14:solidFill>
          </w14:textFill>
        </w:rPr>
        <w:t>财政</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监督检查</w:t>
      </w:r>
      <w:r>
        <w:rPr>
          <w:rFonts w:hint="eastAsia"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严把政策审核和数据质量关</w:t>
      </w:r>
      <w:r>
        <w:rPr>
          <w:rFonts w:hint="eastAsia"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强化预算刚性约束管理</w:t>
      </w:r>
      <w:r>
        <w:rPr>
          <w:rFonts w:hint="eastAsia"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确保财政资金规范使用</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p>
    <w:p>
      <w:pPr>
        <w:keepNext w:val="0"/>
        <w:keepLines w:val="0"/>
        <w:pageBreakBefore w:val="0"/>
        <w:widowControl w:val="0"/>
        <w:numPr>
          <w:ilvl w:val="0"/>
          <w:numId w:val="0"/>
        </w:numPr>
        <w:pBdr>
          <w:bottom w:val="single" w:color="FFFFFF" w:sz="4" w:space="30"/>
        </w:pBdr>
        <w:kinsoku/>
        <w:wordWrap/>
        <w:overflowPunct/>
        <w:topLinePunct w:val="0"/>
        <w:autoSpaceDE w:val="0"/>
        <w:autoSpaceDN/>
        <w:bidi w:val="0"/>
        <w:adjustRightInd w:val="0"/>
        <w:snapToGrid w:val="0"/>
        <w:spacing w:line="580" w:lineRule="exact"/>
        <w:ind w:left="0" w:leftChars="0" w:firstLine="631"/>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（五）统筹发展安全，筑牢财政风险底线。</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一是</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坚决兜牢</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三保</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底线</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切实落实好主体责任</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坚持</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三保</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支出在财政支出中的优先顺序</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确保</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三保</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预算逐项足额编列、不留缺口</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兜牢</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三保</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底线不出风险</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二是</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坚决防范债务风险</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系统规划落实偿债资金来源</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科学测算评估预期偿债收入</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合理制定偿债计划</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扎扎实实做好隐性债务减存量、遏增量工作</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确保全口径债务率只减不增</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牢牢守住不发生系统性风险的底线</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三是</w:t>
      </w:r>
      <w:r>
        <w:rPr>
          <w:rFonts w:hint="default" w:ascii="Times New Roman" w:hAnsi="Times New Roman" w:cs="Times New Roman"/>
          <w:b w:val="0"/>
          <w:bCs w:val="0"/>
          <w:color w:val="000000" w:themeColor="text1"/>
          <w:kern w:val="0"/>
          <w:sz w:val="32"/>
          <w:szCs w:val="32"/>
          <w:lang w:val="en-US" w:eastAsia="zh-CN" w:bidi="ar"/>
          <w14:textFill>
            <w14:solidFill>
              <w14:schemeClr w14:val="tx1"/>
            </w14:solidFill>
          </w14:textFill>
        </w:rPr>
        <w:t>坚决防范化解金融风险</w:t>
      </w:r>
      <w:r>
        <w:rPr>
          <w:rFonts w:hint="eastAsia" w:ascii="Times New Roman" w:hAnsi="Times New Roman"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探索</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构建金融日常监管、监测预警和风险处置的长效机制</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完善部门联动机制</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通过日常监管、定期排查和宣传教育相结合的方式</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严厉打击非法集资和非法放贷等违法金融活动行为</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筑牢</w:t>
      </w:r>
      <w:r>
        <w:rPr>
          <w:rFonts w:hint="default" w:ascii="Times New Roman" w:hAnsi="Times New Roman" w:cs="Times New Roman"/>
          <w:color w:val="000000" w:themeColor="text1"/>
          <w:kern w:val="0"/>
          <w:sz w:val="32"/>
          <w:szCs w:val="32"/>
          <w:lang w:val="en-US" w:eastAsia="zh-CN" w:bidi="ar"/>
          <w14:textFill>
            <w14:solidFill>
              <w14:schemeClr w14:val="tx1"/>
            </w14:solidFill>
          </w14:textFill>
        </w:rPr>
        <w:t>防范和化解金融风险</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cs="Times New Roman"/>
          <w:color w:val="000000" w:themeColor="text1"/>
          <w:kern w:val="0"/>
          <w:sz w:val="32"/>
          <w:szCs w:val="32"/>
          <w:lang w:val="en-US" w:eastAsia="zh-CN" w:bidi="ar"/>
          <w14:textFill>
            <w14:solidFill>
              <w14:schemeClr w14:val="tx1"/>
            </w14:solidFill>
          </w14:textFill>
        </w:rPr>
        <w:t>防火墙</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b w:val="0"/>
          <w:bCs w:val="0"/>
          <w:smallCaps w:val="0"/>
          <w:color w:val="000000" w:themeColor="text1"/>
          <w:spacing w:val="0"/>
          <w:kern w:val="0"/>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b w:val="0"/>
          <w:bCs w:val="0"/>
          <w:smallCaps w:val="0"/>
          <w:color w:val="000000" w:themeColor="text1"/>
          <w:spacing w:val="0"/>
          <w:kern w:val="0"/>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b w:val="0"/>
          <w:bCs w:val="0"/>
          <w:smallCaps w:val="0"/>
          <w:color w:val="000000" w:themeColor="text1"/>
          <w:spacing w:val="0"/>
          <w:kern w:val="0"/>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b w:val="0"/>
          <w:bCs w:val="0"/>
          <w:smallCaps w:val="0"/>
          <w:color w:val="000000" w:themeColor="text1"/>
          <w:spacing w:val="0"/>
          <w:kern w:val="0"/>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b w:val="0"/>
          <w:bCs w:val="0"/>
          <w:smallCaps w:val="0"/>
          <w:color w:val="000000" w:themeColor="text1"/>
          <w:spacing w:val="0"/>
          <w:kern w:val="0"/>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黑体" w:cs="Times New Roman"/>
          <w:b w:val="0"/>
          <w:bCs w:val="0"/>
          <w:smallCaps w:val="0"/>
          <w:color w:val="000000" w:themeColor="text1"/>
          <w:spacing w:val="0"/>
          <w:kern w:val="0"/>
          <w:sz w:val="36"/>
          <w:szCs w:val="36"/>
          <w14:textFill>
            <w14:solidFill>
              <w14:schemeClr w14:val="tx1"/>
            </w14:solidFill>
          </w14:textFill>
        </w:rPr>
      </w:pPr>
      <w:r>
        <w:rPr>
          <w:rFonts w:hint="default" w:ascii="Times New Roman" w:hAnsi="Times New Roman" w:eastAsia="黑体" w:cs="Times New Roman"/>
          <w:b w:val="0"/>
          <w:bCs w:val="0"/>
          <w:smallCaps w:val="0"/>
          <w:color w:val="000000" w:themeColor="text1"/>
          <w:spacing w:val="0"/>
          <w:kern w:val="0"/>
          <w:sz w:val="36"/>
          <w:szCs w:val="36"/>
          <w14:textFill>
            <w14:solidFill>
              <w14:schemeClr w14:val="tx1"/>
            </w14:solidFill>
          </w14:textFill>
        </w:rPr>
        <w:t>名 词 解 释</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bCs/>
          <w:smallCaps w:val="0"/>
          <w:color w:val="000000" w:themeColor="text1"/>
          <w:spacing w:val="0"/>
          <w:kern w:val="0"/>
          <w:sz w:val="32"/>
          <w:szCs w:val="32"/>
          <w:lang w:val="en-US" w:eastAsia="zh-CN"/>
          <w14:textFill>
            <w14:solidFill>
              <w14:schemeClr w14:val="tx1"/>
            </w14:solidFill>
          </w14:textFill>
        </w:rPr>
        <w:t>1</w:t>
      </w:r>
      <w:r>
        <w:rPr>
          <w:rFonts w:hint="default" w:ascii="Times New Roman" w:hAnsi="Times New Roman" w:cs="Times New Roman"/>
          <w:b/>
          <w:bCs/>
          <w:smallCaps w:val="0"/>
          <w:color w:val="000000" w:themeColor="text1"/>
          <w:spacing w:val="0"/>
          <w:kern w:val="0"/>
          <w:sz w:val="32"/>
          <w:szCs w:val="32"/>
          <w:lang w:val="en-US" w:eastAsia="zh-CN"/>
          <w14:textFill>
            <w14:solidFill>
              <w14:schemeClr w14:val="tx1"/>
            </w14:solidFill>
          </w14:textFill>
        </w:rPr>
        <w:t>.</w:t>
      </w:r>
      <w:r>
        <w:rPr>
          <w:rFonts w:hint="eastAsia" w:ascii="Times New Roman" w:hAnsi="Times New Roman" w:eastAsia="黑体" w:cs="Times New Roman"/>
          <w:b w:val="0"/>
          <w:bCs w:val="0"/>
          <w:smallCaps w:val="0"/>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黑体" w:cs="Times New Roman"/>
          <w:b w:val="0"/>
          <w:bCs w:val="0"/>
          <w:smallCaps w:val="0"/>
          <w:color w:val="000000" w:themeColor="text1"/>
          <w:spacing w:val="0"/>
          <w:kern w:val="0"/>
          <w:sz w:val="32"/>
          <w:szCs w:val="32"/>
          <w14:textFill>
            <w14:solidFill>
              <w14:schemeClr w14:val="tx1"/>
            </w14:solidFill>
          </w14:textFill>
        </w:rPr>
        <w:t>六稳</w:t>
      </w:r>
      <w:r>
        <w:rPr>
          <w:rFonts w:hint="eastAsia" w:ascii="Times New Roman" w:hAnsi="Times New Roman" w:eastAsia="黑体" w:cs="Times New Roman"/>
          <w:b w:val="0"/>
          <w:bCs w:val="0"/>
          <w:smallCaps w:val="0"/>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黑体" w:cs="Times New Roman"/>
          <w:b w:val="0"/>
          <w:bCs w:val="0"/>
          <w:smallCaps w:val="0"/>
          <w:color w:val="000000" w:themeColor="text1"/>
          <w:spacing w:val="0"/>
          <w:kern w:val="0"/>
          <w:sz w:val="32"/>
          <w:szCs w:val="32"/>
          <w:lang w:val="en-US" w:eastAsia="zh-CN"/>
          <w14:textFill>
            <w14:solidFill>
              <w14:schemeClr w14:val="tx1"/>
            </w14:solidFill>
          </w14:textFill>
        </w:rPr>
        <w:t>六保</w:t>
      </w:r>
      <w:r>
        <w:rPr>
          <w:rFonts w:hint="eastAsia" w:ascii="Times New Roman" w:hAnsi="Times New Roman" w:eastAsia="黑体" w:cs="Times New Roman"/>
          <w:b w:val="0"/>
          <w:bCs w:val="0"/>
          <w:smallCaps w:val="0"/>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仿宋_GB2312" w:cs="Times New Roman"/>
          <w:b/>
          <w:bCs/>
          <w:smallCaps w:val="0"/>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是</w:t>
      </w:r>
      <w:r>
        <w:rPr>
          <w:rFonts w:hint="default" w:ascii="Times New Roman" w:hAnsi="Times New Roman" w:cs="Times New Roman"/>
          <w:smallCaps w:val="0"/>
          <w:color w:val="000000" w:themeColor="text1"/>
          <w:spacing w:val="0"/>
          <w:kern w:val="0"/>
          <w:sz w:val="32"/>
          <w:szCs w:val="32"/>
          <w:lang w:eastAsia="zh-CN"/>
          <w14:textFill>
            <w14:solidFill>
              <w14:schemeClr w14:val="tx1"/>
            </w14:solidFill>
          </w14:textFill>
        </w:rPr>
        <w:t>指</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稳就业、稳金融、稳外贸、稳外资、稳投资、稳预期</w:t>
      </w:r>
      <w:r>
        <w:rPr>
          <w:rFonts w:hint="default" w:ascii="Times New Roman" w:hAnsi="Times New Roman" w:cs="Times New Roman"/>
          <w:smallCaps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保居民就业、保基本民生、保市场主体、保粮食能源安全、保产业链供应链稳定、保基层运转。</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pPr>
      <w:r>
        <w:rPr>
          <w:rFonts w:hint="default" w:ascii="Times New Roman" w:hAnsi="Times New Roman" w:cs="Times New Roman"/>
          <w:b/>
          <w:bCs/>
          <w:smallCaps w:val="0"/>
          <w:color w:val="000000" w:themeColor="text1"/>
          <w:spacing w:val="0"/>
          <w:kern w:val="0"/>
          <w:sz w:val="32"/>
          <w:szCs w:val="32"/>
          <w:lang w:val="en-US" w:eastAsia="zh-CN"/>
          <w14:textFill>
            <w14:solidFill>
              <w14:schemeClr w14:val="tx1"/>
            </w14:solidFill>
          </w14:textFill>
        </w:rPr>
        <w:t>2.</w:t>
      </w:r>
      <w:r>
        <w:rPr>
          <w:rFonts w:hint="eastAsia" w:ascii="Times New Roman" w:hAnsi="Times New Roman" w:cs="Times New Roman"/>
          <w:b/>
          <w:bCs/>
          <w:smallCaps w:val="0"/>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黑体" w:cs="Times New Roman"/>
          <w:b w:val="0"/>
          <w:bCs w:val="0"/>
          <w:smallCaps w:val="0"/>
          <w:color w:val="000000" w:themeColor="text1"/>
          <w:spacing w:val="0"/>
          <w:kern w:val="0"/>
          <w:sz w:val="32"/>
          <w:szCs w:val="32"/>
          <w:lang w:eastAsia="zh-CN"/>
          <w14:textFill>
            <w14:solidFill>
              <w14:schemeClr w14:val="tx1"/>
            </w14:solidFill>
          </w14:textFill>
        </w:rPr>
        <w:t>三保</w:t>
      </w:r>
      <w:r>
        <w:rPr>
          <w:rFonts w:hint="eastAsia" w:ascii="Times New Roman" w:hAnsi="Times New Roman" w:cs="Times New Roman"/>
          <w:b/>
          <w:bCs/>
          <w:smallCaps w:val="0"/>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黑体" w:cs="Times New Roman"/>
          <w:b w:val="0"/>
          <w:bCs w:val="0"/>
          <w:smallCaps w:val="0"/>
          <w:color w:val="000000" w:themeColor="text1"/>
          <w:spacing w:val="0"/>
          <w:kern w:val="0"/>
          <w:sz w:val="32"/>
          <w:szCs w:val="32"/>
          <w:lang w:eastAsia="zh-CN"/>
          <w14:textFill>
            <w14:solidFill>
              <w14:schemeClr w14:val="tx1"/>
            </w14:solidFill>
          </w14:textFill>
        </w:rPr>
        <w:t>支出</w:t>
      </w:r>
      <w:r>
        <w:rPr>
          <w:rFonts w:hint="default" w:ascii="Times New Roman" w:hAnsi="Times New Roman" w:eastAsia="仿宋_GB2312" w:cs="Times New Roman"/>
          <w:b/>
          <w:bCs/>
          <w:smallCaps w:val="0"/>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是</w:t>
      </w:r>
      <w:r>
        <w:rPr>
          <w:rFonts w:hint="default" w:ascii="Times New Roman" w:hAnsi="Times New Roman" w:cs="Times New Roman"/>
          <w:smallCaps w:val="0"/>
          <w:color w:val="000000" w:themeColor="text1"/>
          <w:spacing w:val="0"/>
          <w:kern w:val="0"/>
          <w:sz w:val="32"/>
          <w:szCs w:val="32"/>
          <w:lang w:eastAsia="zh-CN"/>
          <w14:textFill>
            <w14:solidFill>
              <w14:schemeClr w14:val="tx1"/>
            </w14:solidFill>
          </w14:textFill>
        </w:rPr>
        <w:t>指</w:t>
      </w:r>
      <w:r>
        <w:rPr>
          <w:rFonts w:hint="default" w:ascii="Times New Roman" w:hAnsi="Times New Roman" w:eastAsia="仿宋_GB2312" w:cs="Times New Roman"/>
          <w:smallCaps w:val="0"/>
          <w:color w:val="000000" w:themeColor="text1"/>
          <w:spacing w:val="0"/>
          <w:kern w:val="0"/>
          <w:sz w:val="32"/>
          <w:szCs w:val="32"/>
          <w:lang w:eastAsia="zh-CN"/>
          <w14:textFill>
            <w14:solidFill>
              <w14:schemeClr w14:val="tx1"/>
            </w14:solidFill>
          </w14:textFill>
        </w:rPr>
        <w:t>保障基本民生、工资发放和机构运转</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pPr>
      <w:r>
        <w:rPr>
          <w:rFonts w:hint="default" w:ascii="Times New Roman" w:hAnsi="Times New Roman" w:cs="Times New Roman"/>
          <w:b/>
          <w:bCs/>
          <w:smallCaps w:val="0"/>
          <w:color w:val="000000" w:themeColor="text1"/>
          <w:spacing w:val="0"/>
          <w:kern w:val="0"/>
          <w:sz w:val="32"/>
          <w:szCs w:val="32"/>
          <w:lang w:val="en-US" w:eastAsia="zh-CN"/>
          <w14:textFill>
            <w14:solidFill>
              <w14:schemeClr w14:val="tx1"/>
            </w14:solidFill>
          </w14:textFill>
        </w:rPr>
        <w:t>3.</w:t>
      </w:r>
      <w:r>
        <w:rPr>
          <w:rFonts w:hint="default" w:ascii="Times New Roman" w:hAnsi="Times New Roman" w:eastAsia="黑体" w:cs="Times New Roman"/>
          <w:b w:val="0"/>
          <w:bCs w:val="0"/>
          <w:smallCaps w:val="0"/>
          <w:color w:val="000000" w:themeColor="text1"/>
          <w:spacing w:val="0"/>
          <w:kern w:val="0"/>
          <w:sz w:val="32"/>
          <w:szCs w:val="32"/>
          <w14:textFill>
            <w14:solidFill>
              <w14:schemeClr w14:val="tx1"/>
            </w14:solidFill>
          </w14:textFill>
        </w:rPr>
        <w:t>一般公共预算</w:t>
      </w:r>
      <w:r>
        <w:rPr>
          <w:rFonts w:hint="default" w:ascii="Times New Roman" w:hAnsi="Times New Roman" w:eastAsia="仿宋_GB2312" w:cs="Times New Roman"/>
          <w:b/>
          <w:bCs/>
          <w:smallCaps w:val="0"/>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是</w:t>
      </w:r>
      <w:r>
        <w:rPr>
          <w:rFonts w:hint="default" w:ascii="Times New Roman" w:hAnsi="Times New Roman" w:cs="Times New Roman"/>
          <w:smallCaps w:val="0"/>
          <w:color w:val="000000" w:themeColor="text1"/>
          <w:spacing w:val="0"/>
          <w:kern w:val="0"/>
          <w:sz w:val="32"/>
          <w:szCs w:val="32"/>
          <w:lang w:eastAsia="zh-CN"/>
          <w14:textFill>
            <w14:solidFill>
              <w14:schemeClr w14:val="tx1"/>
            </w14:solidFill>
          </w14:textFill>
        </w:rPr>
        <w:t>指</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以税收为主体的财政收入</w:t>
      </w:r>
      <w:r>
        <w:rPr>
          <w:rFonts w:hint="eastAsia" w:ascii="Times New Roman" w:hAnsi="Times New Roman" w:cs="Times New Roman"/>
          <w:smallCaps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cs="Times New Roman"/>
          <w:b/>
          <w:bCs/>
          <w:smallCaps w:val="0"/>
          <w:color w:val="000000" w:themeColor="text1"/>
          <w:spacing w:val="0"/>
          <w:kern w:val="0"/>
          <w:sz w:val="32"/>
          <w:szCs w:val="32"/>
          <w:lang w:val="en-US" w:eastAsia="zh-CN"/>
          <w14:textFill>
            <w14:solidFill>
              <w14:schemeClr w14:val="tx1"/>
            </w14:solidFill>
          </w14:textFill>
        </w:rPr>
      </w:pPr>
      <w:r>
        <w:rPr>
          <w:rFonts w:hint="default" w:ascii="Times New Roman" w:hAnsi="Times New Roman" w:cs="Times New Roman"/>
          <w:b/>
          <w:bCs/>
          <w:smallCaps w:val="0"/>
          <w:color w:val="000000" w:themeColor="text1"/>
          <w:spacing w:val="0"/>
          <w:kern w:val="0"/>
          <w:sz w:val="32"/>
          <w:szCs w:val="32"/>
          <w:lang w:val="en-US" w:eastAsia="zh-CN"/>
          <w14:textFill>
            <w14:solidFill>
              <w14:schemeClr w14:val="tx1"/>
            </w14:solidFill>
          </w14:textFill>
        </w:rPr>
        <w:t>4.</w:t>
      </w:r>
      <w:r>
        <w:rPr>
          <w:rFonts w:hint="default" w:ascii="Times New Roman" w:hAnsi="Times New Roman" w:eastAsia="黑体" w:cs="Times New Roman"/>
          <w:b w:val="0"/>
          <w:bCs w:val="0"/>
          <w:smallCaps w:val="0"/>
          <w:color w:val="000000" w:themeColor="text1"/>
          <w:spacing w:val="0"/>
          <w:kern w:val="0"/>
          <w:sz w:val="32"/>
          <w:szCs w:val="32"/>
          <w14:textFill>
            <w14:solidFill>
              <w14:schemeClr w14:val="tx1"/>
            </w14:solidFill>
          </w14:textFill>
        </w:rPr>
        <w:t>调整预算数</w:t>
      </w:r>
      <w:r>
        <w:rPr>
          <w:rFonts w:hint="default" w:ascii="Times New Roman" w:hAnsi="Times New Roman" w:eastAsia="仿宋_GB2312" w:cs="Times New Roman"/>
          <w:b/>
          <w:bCs/>
          <w:smallCaps w:val="0"/>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是</w:t>
      </w:r>
      <w:r>
        <w:rPr>
          <w:rFonts w:hint="default" w:ascii="Times New Roman" w:hAnsi="Times New Roman" w:cs="Times New Roman"/>
          <w:smallCaps w:val="0"/>
          <w:color w:val="000000" w:themeColor="text1"/>
          <w:spacing w:val="0"/>
          <w:kern w:val="0"/>
          <w:sz w:val="32"/>
          <w:szCs w:val="32"/>
          <w:lang w:eastAsia="zh-CN"/>
          <w14:textFill>
            <w14:solidFill>
              <w14:schemeClr w14:val="tx1"/>
            </w14:solidFill>
          </w14:textFill>
        </w:rPr>
        <w:t>指</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经调整后的全年预算数</w:t>
      </w:r>
      <w:r>
        <w:rPr>
          <w:rFonts w:hint="eastAsia" w:ascii="Times New Roman" w:hAnsi="Times New Roman" w:cs="Times New Roman"/>
          <w:smallCaps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为年初预算数、上级转移支付、本年预算超短收、地方债券转贷收入之和。</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pPr>
      <w:r>
        <w:rPr>
          <w:rFonts w:hint="default" w:ascii="Times New Roman" w:hAnsi="Times New Roman" w:cs="Times New Roman"/>
          <w:b/>
          <w:bCs/>
          <w:smallCaps w:val="0"/>
          <w:color w:val="000000" w:themeColor="text1"/>
          <w:spacing w:val="0"/>
          <w:kern w:val="0"/>
          <w:sz w:val="32"/>
          <w:szCs w:val="32"/>
          <w:lang w:val="en-US" w:eastAsia="zh-CN"/>
          <w14:textFill>
            <w14:solidFill>
              <w14:schemeClr w14:val="tx1"/>
            </w14:solidFill>
          </w14:textFill>
        </w:rPr>
        <w:t>5.</w:t>
      </w:r>
      <w:r>
        <w:rPr>
          <w:rFonts w:hint="default" w:ascii="Times New Roman" w:hAnsi="Times New Roman" w:eastAsia="黑体" w:cs="Times New Roman"/>
          <w:b w:val="0"/>
          <w:bCs w:val="0"/>
          <w:smallCaps w:val="0"/>
          <w:color w:val="000000" w:themeColor="text1"/>
          <w:spacing w:val="0"/>
          <w:kern w:val="0"/>
          <w:sz w:val="32"/>
          <w:szCs w:val="32"/>
          <w14:textFill>
            <w14:solidFill>
              <w14:schemeClr w14:val="tx1"/>
            </w14:solidFill>
          </w14:textFill>
        </w:rPr>
        <w:t>政府性基金预算</w:t>
      </w:r>
      <w:r>
        <w:rPr>
          <w:rFonts w:hint="default" w:ascii="Times New Roman" w:hAnsi="Times New Roman" w:eastAsia="仿宋_GB2312" w:cs="Times New Roman"/>
          <w:b/>
          <w:bCs/>
          <w:smallCaps w:val="0"/>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是</w:t>
      </w:r>
      <w:r>
        <w:rPr>
          <w:rFonts w:hint="default" w:ascii="Times New Roman" w:hAnsi="Times New Roman" w:cs="Times New Roman"/>
          <w:smallCaps w:val="0"/>
          <w:color w:val="000000" w:themeColor="text1"/>
          <w:spacing w:val="0"/>
          <w:kern w:val="0"/>
          <w:sz w:val="32"/>
          <w:szCs w:val="32"/>
          <w:lang w:eastAsia="zh-CN"/>
          <w14:textFill>
            <w14:solidFill>
              <w14:schemeClr w14:val="tx1"/>
            </w14:solidFill>
          </w14:textFill>
        </w:rPr>
        <w:t>指</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依照法律、行政法规的规定在一定期限内向特定对象征收、收取或者以其他方式筹集的资金</w:t>
      </w:r>
      <w:r>
        <w:rPr>
          <w:rFonts w:hint="eastAsia" w:ascii="Times New Roman" w:hAnsi="Times New Roman" w:cs="Times New Roman"/>
          <w:smallCaps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专项用于特定公共事业发展的收支预算。</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pPr>
      <w:r>
        <w:rPr>
          <w:rFonts w:hint="default" w:ascii="Times New Roman" w:hAnsi="Times New Roman" w:cs="Times New Roman"/>
          <w:b/>
          <w:bCs/>
          <w:smallCaps w:val="0"/>
          <w:color w:val="000000" w:themeColor="text1"/>
          <w:spacing w:val="0"/>
          <w:kern w:val="0"/>
          <w:sz w:val="32"/>
          <w:szCs w:val="32"/>
          <w:lang w:val="en-US" w:eastAsia="zh-CN"/>
          <w14:textFill>
            <w14:solidFill>
              <w14:schemeClr w14:val="tx1"/>
            </w14:solidFill>
          </w14:textFill>
        </w:rPr>
        <w:t>6.</w:t>
      </w:r>
      <w:r>
        <w:rPr>
          <w:rFonts w:hint="default" w:ascii="Times New Roman" w:hAnsi="Times New Roman" w:eastAsia="黑体" w:cs="Times New Roman"/>
          <w:b w:val="0"/>
          <w:bCs w:val="0"/>
          <w:smallCaps w:val="0"/>
          <w:color w:val="000000" w:themeColor="text1"/>
          <w:spacing w:val="0"/>
          <w:kern w:val="0"/>
          <w:sz w:val="32"/>
          <w:szCs w:val="32"/>
          <w14:textFill>
            <w14:solidFill>
              <w14:schemeClr w14:val="tx1"/>
            </w14:solidFill>
          </w14:textFill>
        </w:rPr>
        <w:t>社会保险基金预算</w:t>
      </w:r>
      <w:r>
        <w:rPr>
          <w:rFonts w:hint="default" w:ascii="Times New Roman" w:hAnsi="Times New Roman" w:eastAsia="仿宋_GB2312" w:cs="Times New Roman"/>
          <w:b/>
          <w:bCs/>
          <w:smallCaps w:val="0"/>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是</w:t>
      </w:r>
      <w:r>
        <w:rPr>
          <w:rFonts w:hint="default" w:ascii="Times New Roman" w:hAnsi="Times New Roman" w:cs="Times New Roman"/>
          <w:smallCaps w:val="0"/>
          <w:color w:val="000000" w:themeColor="text1"/>
          <w:spacing w:val="0"/>
          <w:kern w:val="0"/>
          <w:sz w:val="32"/>
          <w:szCs w:val="32"/>
          <w:lang w:eastAsia="zh-CN"/>
          <w14:textFill>
            <w14:solidFill>
              <w14:schemeClr w14:val="tx1"/>
            </w14:solidFill>
          </w14:textFill>
        </w:rPr>
        <w:t>指</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社会保险缴款、一般公共预算安排和其他方式筹集的资金</w:t>
      </w:r>
      <w:r>
        <w:rPr>
          <w:rFonts w:hint="eastAsia" w:ascii="Times New Roman" w:hAnsi="Times New Roman" w:cs="Times New Roman"/>
          <w:smallCaps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专项用于社会保险的收支预算。</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pPr>
      <w:r>
        <w:rPr>
          <w:rFonts w:hint="default" w:ascii="Times New Roman" w:hAnsi="Times New Roman" w:cs="Times New Roman"/>
          <w:b/>
          <w:bCs/>
          <w:smallCaps w:val="0"/>
          <w:color w:val="000000" w:themeColor="text1"/>
          <w:spacing w:val="0"/>
          <w:kern w:val="0"/>
          <w:sz w:val="32"/>
          <w:szCs w:val="32"/>
          <w:lang w:val="en-US" w:eastAsia="zh-CN"/>
          <w14:textFill>
            <w14:solidFill>
              <w14:schemeClr w14:val="tx1"/>
            </w14:solidFill>
          </w14:textFill>
        </w:rPr>
        <w:t>7.</w:t>
      </w:r>
      <w:r>
        <w:rPr>
          <w:rFonts w:hint="default" w:ascii="Times New Roman" w:hAnsi="Times New Roman" w:eastAsia="黑体" w:cs="Times New Roman"/>
          <w:b w:val="0"/>
          <w:bCs w:val="0"/>
          <w:smallCaps w:val="0"/>
          <w:color w:val="000000" w:themeColor="text1"/>
          <w:spacing w:val="0"/>
          <w:kern w:val="0"/>
          <w:sz w:val="32"/>
          <w:szCs w:val="32"/>
          <w14:textFill>
            <w14:solidFill>
              <w14:schemeClr w14:val="tx1"/>
            </w14:solidFill>
          </w14:textFill>
        </w:rPr>
        <w:t>国有资本经营预算</w:t>
      </w:r>
      <w:r>
        <w:rPr>
          <w:rFonts w:hint="default" w:ascii="Times New Roman" w:hAnsi="Times New Roman" w:eastAsia="仿宋_GB2312" w:cs="Times New Roman"/>
          <w:b/>
          <w:bCs/>
          <w:smallCaps w:val="0"/>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是</w:t>
      </w:r>
      <w:r>
        <w:rPr>
          <w:rFonts w:hint="default" w:ascii="Times New Roman" w:hAnsi="Times New Roman" w:cs="Times New Roman"/>
          <w:smallCaps w:val="0"/>
          <w:color w:val="000000" w:themeColor="text1"/>
          <w:spacing w:val="0"/>
          <w:kern w:val="0"/>
          <w:sz w:val="32"/>
          <w:szCs w:val="32"/>
          <w:lang w:eastAsia="zh-CN"/>
          <w14:textFill>
            <w14:solidFill>
              <w14:schemeClr w14:val="tx1"/>
            </w14:solidFill>
          </w14:textFill>
        </w:rPr>
        <w:t>指</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国有资本收益作出支出安排的收支预算。</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pPr>
      <w:r>
        <w:rPr>
          <w:rFonts w:hint="default" w:ascii="Times New Roman" w:hAnsi="Times New Roman" w:cs="Times New Roman"/>
          <w:b/>
          <w:bCs/>
          <w:smallCaps w:val="0"/>
          <w:color w:val="000000" w:themeColor="text1"/>
          <w:spacing w:val="0"/>
          <w:kern w:val="0"/>
          <w:sz w:val="32"/>
          <w:szCs w:val="32"/>
          <w:lang w:val="en-US" w:eastAsia="zh-CN"/>
          <w14:textFill>
            <w14:solidFill>
              <w14:schemeClr w14:val="tx1"/>
            </w14:solidFill>
          </w14:textFill>
        </w:rPr>
        <w:t>8.</w:t>
      </w:r>
      <w:r>
        <w:rPr>
          <w:rFonts w:hint="default" w:ascii="Times New Roman" w:hAnsi="Times New Roman" w:eastAsia="黑体" w:cs="Times New Roman"/>
          <w:b w:val="0"/>
          <w:bCs w:val="0"/>
          <w:smallCaps w:val="0"/>
          <w:color w:val="000000" w:themeColor="text1"/>
          <w:spacing w:val="0"/>
          <w:kern w:val="0"/>
          <w:sz w:val="32"/>
          <w:szCs w:val="32"/>
          <w14:textFill>
            <w14:solidFill>
              <w14:schemeClr w14:val="tx1"/>
            </w14:solidFill>
          </w14:textFill>
        </w:rPr>
        <w:t>政府债券</w:t>
      </w:r>
      <w:r>
        <w:rPr>
          <w:rFonts w:hint="default" w:ascii="Times New Roman" w:hAnsi="Times New Roman" w:eastAsia="仿宋_GB2312" w:cs="Times New Roman"/>
          <w:b/>
          <w:bCs/>
          <w:smallCaps w:val="0"/>
          <w:color w:val="000000" w:themeColor="text1"/>
          <w:spacing w:val="0"/>
          <w:kern w:val="0"/>
          <w:sz w:val="32"/>
          <w:szCs w:val="32"/>
          <w14:textFill>
            <w14:solidFill>
              <w14:schemeClr w14:val="tx1"/>
            </w14:solidFill>
          </w14:textFill>
        </w:rPr>
        <w:t>：</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是指经国务院批准同意</w:t>
      </w:r>
      <w:r>
        <w:rPr>
          <w:rFonts w:hint="eastAsia" w:ascii="Times New Roman" w:hAnsi="Times New Roman" w:cs="Times New Roman"/>
          <w:smallCaps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以省、自治区、直辖市和计划单列市政府为偿还主体</w:t>
      </w:r>
      <w:r>
        <w:rPr>
          <w:rFonts w:hint="eastAsia" w:ascii="Times New Roman" w:hAnsi="Times New Roman" w:cs="Times New Roman"/>
          <w:smallCaps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按照财政部规定方式组织发行的债券</w:t>
      </w:r>
      <w:r>
        <w:rPr>
          <w:rFonts w:hint="eastAsia" w:ascii="Times New Roman" w:hAnsi="Times New Roman" w:cs="Times New Roman"/>
          <w:smallCaps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仿宋_GB2312" w:cs="Times New Roman"/>
          <w:smallCaps w:val="0"/>
          <w:color w:val="000000" w:themeColor="text1"/>
          <w:spacing w:val="0"/>
          <w:kern w:val="0"/>
          <w:sz w:val="32"/>
          <w:szCs w:val="32"/>
          <w14:textFill>
            <w14:solidFill>
              <w14:schemeClr w14:val="tx1"/>
            </w14:solidFill>
          </w14:textFill>
        </w:rPr>
        <w:t>主要用于公益性项目建设支出等方面。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b w:val="0"/>
          <w:bCs w:val="0"/>
          <w:smallCaps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黑体" w:cs="Times New Roman"/>
          <w:b w:val="0"/>
          <w:bCs w:val="0"/>
          <w:smallCaps w:val="0"/>
          <w:color w:val="000000" w:themeColor="text1"/>
          <w:spacing w:val="0"/>
          <w:kern w:val="0"/>
          <w:sz w:val="32"/>
          <w:szCs w:val="32"/>
          <w:lang w:val="en-US" w:eastAsia="zh-CN"/>
          <w14:textFill>
            <w14:solidFill>
              <w14:schemeClr w14:val="tx1"/>
            </w14:solidFill>
          </w14:textFill>
        </w:rPr>
        <w:t>9</w:t>
      </w:r>
      <w:r>
        <w:rPr>
          <w:rFonts w:hint="eastAsia" w:ascii="黑体" w:hAnsi="黑体" w:eastAsia="黑体" w:cs="黑体"/>
          <w:b w:val="0"/>
          <w:bCs w:val="0"/>
          <w:smallCaps w:val="0"/>
          <w:color w:val="000000" w:themeColor="text1"/>
          <w:spacing w:val="0"/>
          <w:kern w:val="0"/>
          <w:sz w:val="32"/>
          <w:szCs w:val="32"/>
          <w:lang w:val="en-US" w:eastAsia="zh-CN"/>
          <w14:textFill>
            <w14:solidFill>
              <w14:schemeClr w14:val="tx1"/>
            </w14:solidFill>
          </w14:textFill>
        </w:rPr>
        <w:t>.一般债券</w:t>
      </w:r>
      <w:r>
        <w:rPr>
          <w:rFonts w:hint="default" w:ascii="Times New Roman" w:hAnsi="Times New Roman" w:eastAsia="黑体" w:cs="Times New Roman"/>
          <w:b w:val="0"/>
          <w:bCs w:val="0"/>
          <w:smallCaps w:val="0"/>
          <w:color w:val="000000" w:themeColor="text1"/>
          <w:spacing w:val="0"/>
          <w:kern w:val="0"/>
          <w:sz w:val="32"/>
          <w:szCs w:val="32"/>
          <w:lang w:val="en-US" w:eastAsia="zh-CN"/>
          <w14:textFill>
            <w14:solidFill>
              <w14:schemeClr w14:val="tx1"/>
            </w14:solidFill>
          </w14:textFill>
        </w:rPr>
        <w:t>：</w:t>
      </w:r>
      <w:r>
        <w:rPr>
          <w:rFonts w:hint="default" w:ascii="Times New Roman" w:hAnsi="Times New Roman" w:cs="Times New Roman"/>
          <w:b w:val="0"/>
          <w:bCs w:val="0"/>
          <w:smallCaps w:val="0"/>
          <w:color w:val="000000" w:themeColor="text1"/>
          <w:spacing w:val="0"/>
          <w:kern w:val="0"/>
          <w:sz w:val="32"/>
          <w:szCs w:val="32"/>
          <w:lang w:val="en-US" w:eastAsia="zh-CN"/>
          <w14:textFill>
            <w14:solidFill>
              <w14:schemeClr w14:val="tx1"/>
            </w14:solidFill>
          </w14:textFill>
        </w:rPr>
        <w:t>是</w:t>
      </w:r>
      <w:r>
        <w:rPr>
          <w:rFonts w:hint="eastAsia" w:cs="Times New Roman"/>
          <w:b w:val="0"/>
          <w:bCs w:val="0"/>
          <w:smallCaps w:val="0"/>
          <w:color w:val="000000" w:themeColor="text1"/>
          <w:spacing w:val="0"/>
          <w:kern w:val="0"/>
          <w:sz w:val="32"/>
          <w:szCs w:val="32"/>
          <w:lang w:val="en-US" w:eastAsia="zh-CN"/>
          <w14:textFill>
            <w14:solidFill>
              <w14:schemeClr w14:val="tx1"/>
            </w14:solidFill>
          </w14:textFill>
        </w:rPr>
        <w:t>指</w:t>
      </w:r>
      <w:r>
        <w:rPr>
          <w:rFonts w:hint="default" w:ascii="Times New Roman" w:hAnsi="Times New Roman" w:cs="Times New Roman"/>
          <w:b w:val="0"/>
          <w:bCs w:val="0"/>
          <w:smallCaps w:val="0"/>
          <w:color w:val="000000" w:themeColor="text1"/>
          <w:spacing w:val="0"/>
          <w:kern w:val="0"/>
          <w:sz w:val="32"/>
          <w:szCs w:val="32"/>
          <w:lang w:val="en-US" w:eastAsia="zh-CN"/>
          <w14:textFill>
            <w14:solidFill>
              <w14:schemeClr w14:val="tx1"/>
            </w14:solidFill>
          </w14:textFill>
        </w:rPr>
        <w:t>为没有收益的公益性项目发行，主要以一般公共预算收入作为还本付息资金来源的政府债券。</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b w:val="0"/>
          <w:bCs w:val="0"/>
          <w:smallCaps w:val="0"/>
          <w:color w:val="000000" w:themeColor="text1"/>
          <w:spacing w:val="0"/>
          <w:kern w:val="0"/>
          <w:sz w:val="32"/>
          <w:szCs w:val="32"/>
          <w:lang w:val="en-US" w:eastAsia="zh-CN"/>
          <w14:textFill>
            <w14:solidFill>
              <w14:schemeClr w14:val="tx1"/>
            </w14:solidFill>
          </w14:textFill>
        </w:rPr>
      </w:pPr>
      <w:r>
        <w:rPr>
          <w:rFonts w:hint="default" w:ascii="Times New Roman" w:hAnsi="Times New Roman" w:cs="Times New Roman"/>
          <w:b/>
          <w:bCs/>
          <w:smallCaps w:val="0"/>
          <w:color w:val="000000" w:themeColor="text1"/>
          <w:spacing w:val="0"/>
          <w:kern w:val="0"/>
          <w:sz w:val="32"/>
          <w:szCs w:val="32"/>
          <w:lang w:val="en-US" w:eastAsia="zh-CN"/>
          <w14:textFill>
            <w14:solidFill>
              <w14:schemeClr w14:val="tx1"/>
            </w14:solidFill>
          </w14:textFill>
        </w:rPr>
        <w:t>10.</w:t>
      </w:r>
      <w:r>
        <w:rPr>
          <w:rFonts w:hint="eastAsia" w:ascii="黑体" w:hAnsi="黑体" w:eastAsia="黑体" w:cs="黑体"/>
          <w:b w:val="0"/>
          <w:bCs w:val="0"/>
          <w:smallCaps w:val="0"/>
          <w:color w:val="000000" w:themeColor="text1"/>
          <w:spacing w:val="0"/>
          <w:kern w:val="0"/>
          <w:sz w:val="32"/>
          <w:szCs w:val="32"/>
          <w:lang w:val="en-US" w:eastAsia="zh-CN"/>
          <w14:textFill>
            <w14:solidFill>
              <w14:schemeClr w14:val="tx1"/>
            </w14:solidFill>
          </w14:textFill>
        </w:rPr>
        <w:t>专项债券</w:t>
      </w:r>
      <w:r>
        <w:rPr>
          <w:rFonts w:hint="eastAsia" w:cs="Times New Roman"/>
          <w:b/>
          <w:bCs/>
          <w:smallCaps w:val="0"/>
          <w:color w:val="000000" w:themeColor="text1"/>
          <w:spacing w:val="0"/>
          <w:kern w:val="0"/>
          <w:sz w:val="32"/>
          <w:szCs w:val="32"/>
          <w:lang w:val="en-US" w:eastAsia="zh-CN"/>
          <w14:textFill>
            <w14:solidFill>
              <w14:schemeClr w14:val="tx1"/>
            </w14:solidFill>
          </w14:textFill>
        </w:rPr>
        <w:t>：</w:t>
      </w:r>
      <w:r>
        <w:rPr>
          <w:rFonts w:hint="default" w:ascii="Times New Roman" w:hAnsi="Times New Roman" w:cs="Times New Roman"/>
          <w:b w:val="0"/>
          <w:bCs w:val="0"/>
          <w:smallCaps w:val="0"/>
          <w:color w:val="000000" w:themeColor="text1"/>
          <w:spacing w:val="0"/>
          <w:kern w:val="0"/>
          <w:sz w:val="32"/>
          <w:szCs w:val="32"/>
          <w:lang w:val="en-US" w:eastAsia="zh-CN"/>
          <w14:textFill>
            <w14:solidFill>
              <w14:schemeClr w14:val="tx1"/>
            </w14:solidFill>
          </w14:textFill>
        </w:rPr>
        <w:t>是</w:t>
      </w:r>
      <w:r>
        <w:rPr>
          <w:rFonts w:hint="eastAsia" w:cs="Times New Roman"/>
          <w:b w:val="0"/>
          <w:bCs w:val="0"/>
          <w:smallCaps w:val="0"/>
          <w:color w:val="000000" w:themeColor="text1"/>
          <w:spacing w:val="0"/>
          <w:kern w:val="0"/>
          <w:sz w:val="32"/>
          <w:szCs w:val="32"/>
          <w:lang w:val="en-US" w:eastAsia="zh-CN"/>
          <w14:textFill>
            <w14:solidFill>
              <w14:schemeClr w14:val="tx1"/>
            </w14:solidFill>
          </w14:textFill>
        </w:rPr>
        <w:t>指</w:t>
      </w:r>
      <w:r>
        <w:rPr>
          <w:rFonts w:hint="default" w:ascii="Times New Roman" w:hAnsi="Times New Roman" w:cs="Times New Roman"/>
          <w:b w:val="0"/>
          <w:bCs w:val="0"/>
          <w:smallCaps w:val="0"/>
          <w:color w:val="000000" w:themeColor="text1"/>
          <w:spacing w:val="0"/>
          <w:kern w:val="0"/>
          <w:sz w:val="32"/>
          <w:szCs w:val="32"/>
          <w:lang w:val="en-US" w:eastAsia="zh-CN"/>
          <w14:textFill>
            <w14:solidFill>
              <w14:schemeClr w14:val="tx1"/>
            </w14:solidFill>
          </w14:textFill>
        </w:rPr>
        <w:t>为有一定收益的公益性项目发行，以公益性项目对应的政府性基金收入或专项收入作为还本付息资金来源的政府债券。</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smallCaps w:val="0"/>
          <w:color w:val="000000" w:themeColor="text1"/>
          <w:spacing w:val="0"/>
          <w:sz w:val="32"/>
          <w:szCs w:val="32"/>
          <w:lang w:eastAsia="zh-CN"/>
          <w14:textFill>
            <w14:solidFill>
              <w14:schemeClr w14:val="tx1"/>
            </w14:solidFill>
          </w14:textFill>
        </w:rPr>
      </w:pPr>
      <w:r>
        <w:rPr>
          <w:rFonts w:hint="eastAsia" w:cs="Times New Roman"/>
          <w:b/>
          <w:bCs/>
          <w:smallCaps w:val="0"/>
          <w:color w:val="000000" w:themeColor="text1"/>
          <w:spacing w:val="0"/>
          <w:kern w:val="0"/>
          <w:sz w:val="32"/>
          <w:szCs w:val="32"/>
          <w:lang w:val="en-US" w:eastAsia="zh-CN"/>
          <w14:textFill>
            <w14:solidFill>
              <w14:schemeClr w14:val="tx1"/>
            </w14:solidFill>
          </w14:textFill>
        </w:rPr>
        <w:t>11</w:t>
      </w:r>
      <w:r>
        <w:rPr>
          <w:rFonts w:hint="default" w:ascii="Times New Roman" w:hAnsi="Times New Roman" w:cs="Times New Roman"/>
          <w:b/>
          <w:bCs/>
          <w:smallCaps w:val="0"/>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黑体" w:cs="Times New Roman"/>
          <w:b w:val="0"/>
          <w:bCs w:val="0"/>
          <w:smallCaps w:val="0"/>
          <w:color w:val="000000" w:themeColor="text1"/>
          <w:spacing w:val="0"/>
          <w:kern w:val="0"/>
          <w:sz w:val="32"/>
          <w:szCs w:val="32"/>
          <w:lang w:eastAsia="zh-CN"/>
          <w14:textFill>
            <w14:solidFill>
              <w14:schemeClr w14:val="tx1"/>
            </w14:solidFill>
          </w14:textFill>
        </w:rPr>
        <w:t>减税降费</w:t>
      </w:r>
      <w:r>
        <w:rPr>
          <w:rFonts w:hint="default" w:ascii="Times New Roman" w:hAnsi="Times New Roman" w:cs="Times New Roman"/>
          <w:smallCaps w:val="0"/>
          <w:color w:val="000000" w:themeColor="text1"/>
          <w:spacing w:val="0"/>
          <w:kern w:val="0"/>
          <w:sz w:val="32"/>
          <w:szCs w:val="32"/>
          <w:lang w:eastAsia="zh-CN"/>
          <w14:textFill>
            <w14:solidFill>
              <w14:schemeClr w14:val="tx1"/>
            </w14:solidFill>
          </w14:textFill>
        </w:rPr>
        <w:t>：是指</w:t>
      </w:r>
      <w:r>
        <w:rPr>
          <w:rFonts w:hint="eastAsia" w:ascii="Times New Roman" w:hAnsi="Times New Roman" w:cs="Times New Roman"/>
          <w:i w:val="0"/>
          <w:iCs w:val="0"/>
          <w:caps w:val="0"/>
          <w:small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smallCaps w:val="0"/>
          <w:color w:val="000000" w:themeColor="text1"/>
          <w:spacing w:val="0"/>
          <w:sz w:val="32"/>
          <w:szCs w:val="32"/>
          <w:u w:val="none"/>
          <w:shd w:val="clear" w:fill="FFFFFF"/>
          <w14:textFill>
            <w14:solidFill>
              <w14:schemeClr w14:val="tx1"/>
            </w14:solidFill>
          </w14:textFill>
        </w:rPr>
        <w:fldChar w:fldCharType="begin"/>
      </w:r>
      <w:r>
        <w:rPr>
          <w:rFonts w:hint="default" w:ascii="Times New Roman" w:hAnsi="Times New Roman" w:eastAsia="仿宋_GB2312" w:cs="Times New Roman"/>
          <w:i w:val="0"/>
          <w:iCs w:val="0"/>
          <w:caps w:val="0"/>
          <w:smallCaps w:val="0"/>
          <w:color w:val="000000" w:themeColor="text1"/>
          <w:spacing w:val="0"/>
          <w:sz w:val="32"/>
          <w:szCs w:val="32"/>
          <w:u w:val="none"/>
          <w:shd w:val="clear" w:fill="FFFFFF"/>
          <w14:textFill>
            <w14:solidFill>
              <w14:schemeClr w14:val="tx1"/>
            </w14:solidFill>
          </w14:textFill>
        </w:rPr>
        <w:instrText xml:space="preserve"> HYPERLINK "https://baike.baidu.com/item/%E7%A8%8E%E6%94%B6%E5%87%8F%E5%85%8D/9739072" \t "https://baike.baidu.com/item/%E5%87%8F%E7%A8%8E%E9%99%8D%E8%B4%B9/_blank" </w:instrText>
      </w:r>
      <w:r>
        <w:rPr>
          <w:rFonts w:hint="default" w:ascii="Times New Roman" w:hAnsi="Times New Roman" w:eastAsia="仿宋_GB2312" w:cs="Times New Roman"/>
          <w:i w:val="0"/>
          <w:iCs w:val="0"/>
          <w:caps w:val="0"/>
          <w:smallCaps w:val="0"/>
          <w:color w:val="000000" w:themeColor="text1"/>
          <w:spacing w:val="0"/>
          <w:sz w:val="32"/>
          <w:szCs w:val="32"/>
          <w:u w:val="none"/>
          <w:shd w:val="clear" w:fill="FFFFFF"/>
          <w14:textFill>
            <w14:solidFill>
              <w14:schemeClr w14:val="tx1"/>
            </w14:solidFill>
          </w14:textFill>
        </w:rPr>
        <w:fldChar w:fldCharType="separate"/>
      </w:r>
      <w:r>
        <w:rPr>
          <w:rStyle w:val="16"/>
          <w:rFonts w:hint="default" w:ascii="Times New Roman" w:hAnsi="Times New Roman" w:eastAsia="仿宋_GB2312" w:cs="Times New Roman"/>
          <w:i w:val="0"/>
          <w:iCs w:val="0"/>
          <w:caps w:val="0"/>
          <w:smallCaps w:val="0"/>
          <w:color w:val="000000" w:themeColor="text1"/>
          <w:spacing w:val="0"/>
          <w:sz w:val="32"/>
          <w:szCs w:val="32"/>
          <w:u w:val="none"/>
          <w:shd w:val="clear" w:fill="FFFFFF"/>
          <w14:textFill>
            <w14:solidFill>
              <w14:schemeClr w14:val="tx1"/>
            </w14:solidFill>
          </w14:textFill>
        </w:rPr>
        <w:t>税收减免</w:t>
      </w:r>
      <w:r>
        <w:rPr>
          <w:rFonts w:hint="default" w:ascii="Times New Roman" w:hAnsi="Times New Roman" w:eastAsia="仿宋_GB2312" w:cs="Times New Roman"/>
          <w:i w:val="0"/>
          <w:iCs w:val="0"/>
          <w:caps w:val="0"/>
          <w:smallCaps w:val="0"/>
          <w:color w:val="000000" w:themeColor="text1"/>
          <w:spacing w:val="0"/>
          <w:sz w:val="32"/>
          <w:szCs w:val="32"/>
          <w:u w:val="none"/>
          <w:shd w:val="clear" w:fill="FFFFFF"/>
          <w14:textFill>
            <w14:solidFill>
              <w14:schemeClr w14:val="tx1"/>
            </w14:solidFill>
          </w14:textFill>
        </w:rPr>
        <w:fldChar w:fldCharType="end"/>
      </w:r>
      <w:r>
        <w:rPr>
          <w:rFonts w:hint="eastAsia" w:ascii="Times New Roman" w:hAnsi="Times New Roman" w:cs="Times New Roman"/>
          <w:i w:val="0"/>
          <w:iCs w:val="0"/>
          <w:caps w:val="0"/>
          <w:small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smallCaps w:val="0"/>
          <w:color w:val="000000" w:themeColor="text1"/>
          <w:spacing w:val="0"/>
          <w:sz w:val="32"/>
          <w:szCs w:val="32"/>
          <w:shd w:val="clear" w:fill="FFFFFF"/>
          <w14:textFill>
            <w14:solidFill>
              <w14:schemeClr w14:val="tx1"/>
            </w14:solidFill>
          </w14:textFill>
        </w:rPr>
        <w:t>和</w:t>
      </w:r>
      <w:r>
        <w:rPr>
          <w:rFonts w:hint="eastAsia" w:ascii="Times New Roman" w:hAnsi="Times New Roman" w:cs="Times New Roman"/>
          <w:i w:val="0"/>
          <w:iCs w:val="0"/>
          <w:caps w:val="0"/>
          <w:small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smallCaps w:val="0"/>
          <w:color w:val="000000" w:themeColor="text1"/>
          <w:spacing w:val="0"/>
          <w:sz w:val="32"/>
          <w:szCs w:val="32"/>
          <w:shd w:val="clear" w:fill="FFFFFF"/>
          <w14:textFill>
            <w14:solidFill>
              <w14:schemeClr w14:val="tx1"/>
            </w14:solidFill>
          </w14:textFill>
        </w:rPr>
        <w:t>取消或停征行政事业性收费</w:t>
      </w:r>
      <w:r>
        <w:rPr>
          <w:rFonts w:hint="eastAsia" w:ascii="Times New Roman" w:hAnsi="Times New Roman" w:cs="Times New Roman"/>
          <w:i w:val="0"/>
          <w:iCs w:val="0"/>
          <w:caps w:val="0"/>
          <w:small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cs="Times New Roman"/>
          <w:i w:val="0"/>
          <w:iCs w:val="0"/>
          <w:caps w:val="0"/>
          <w:smallCaps w:val="0"/>
          <w:color w:val="000000" w:themeColor="text1"/>
          <w:spacing w:val="0"/>
          <w:sz w:val="32"/>
          <w:szCs w:val="32"/>
          <w:shd w:val="clear" w:fill="FFFFFF"/>
          <w:lang w:eastAsia="zh-CN"/>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firstLine="631"/>
        <w:rPr>
          <w:rFonts w:hint="default" w:ascii="Times New Roman" w:hAnsi="Times New Roman" w:eastAsia="仿宋_GB2312" w:cs="Times New Roman"/>
          <w:smallCaps w:val="0"/>
          <w:color w:val="000000" w:themeColor="text1"/>
          <w:spacing w:val="0"/>
          <w:sz w:val="32"/>
          <w:szCs w:val="32"/>
          <w14:textFill>
            <w14:solidFill>
              <w14:schemeClr w14:val="tx1"/>
            </w14:solidFill>
          </w14:textFill>
        </w:rPr>
      </w:pPr>
      <w:r>
        <w:rPr>
          <w:rFonts w:hint="default" w:ascii="Times New Roman" w:hAnsi="Times New Roman" w:cs="Times New Roman"/>
          <w:b/>
          <w:color w:val="000000" w:themeColor="text1"/>
          <w:sz w:val="32"/>
          <w:szCs w:val="32"/>
          <w:lang w:val="en-US" w:eastAsia="zh-CN"/>
          <w14:textFill>
            <w14:solidFill>
              <w14:schemeClr w14:val="tx1"/>
            </w14:solidFill>
          </w14:textFill>
        </w:rPr>
        <w:t>1</w:t>
      </w:r>
      <w:r>
        <w:rPr>
          <w:rFonts w:hint="eastAsia" w:cs="Times New Roman"/>
          <w:b/>
          <w:color w:val="000000" w:themeColor="text1"/>
          <w:sz w:val="32"/>
          <w:szCs w:val="32"/>
          <w:lang w:val="en-US" w:eastAsia="zh-CN"/>
          <w14:textFill>
            <w14:solidFill>
              <w14:schemeClr w14:val="tx1"/>
            </w14:solidFill>
          </w14:textFill>
        </w:rPr>
        <w:t>2</w:t>
      </w:r>
      <w:r>
        <w:rPr>
          <w:rFonts w:hint="default" w:ascii="Times New Roman" w:hAnsi="Times New Roman" w:cs="Times New Roman"/>
          <w:b/>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b w:val="0"/>
          <w:bCs/>
          <w:color w:val="000000" w:themeColor="text1"/>
          <w:sz w:val="32"/>
          <w:szCs w:val="32"/>
          <w14:textFill>
            <w14:solidFill>
              <w14:schemeClr w14:val="tx1"/>
            </w14:solidFill>
          </w14:textFill>
        </w:rPr>
        <w:t>一般性支出</w:t>
      </w:r>
      <w:r>
        <w:rPr>
          <w:rFonts w:hint="default" w:ascii="Times New Roman" w:hAnsi="Times New Roman" w:eastAsia="仿宋_GB2312" w:cs="Times New Roman"/>
          <w:b/>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是指国家权力机关和行政机关的经费支出</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主要包括</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各级人大及人大常委会的活动费用</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各级人民政府及其职能部门的活动费用。如</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差旅费、会议费、接待费用、日常办公</w:t>
      </w:r>
      <w:r>
        <w:rPr>
          <w:rFonts w:hint="eastAsia" w:cs="Times New Roman"/>
          <w:color w:val="000000" w:themeColor="text1"/>
          <w:sz w:val="32"/>
          <w:szCs w:val="32"/>
          <w:lang w:eastAsia="zh-CN"/>
          <w14:textFill>
            <w14:solidFill>
              <w14:schemeClr w14:val="tx1"/>
            </w14:solidFill>
          </w14:textFill>
        </w:rPr>
        <w:t>费</w:t>
      </w:r>
      <w:r>
        <w:rPr>
          <w:rFonts w:hint="default" w:ascii="Times New Roman" w:hAnsi="Times New Roman" w:eastAsia="仿宋_GB2312" w:cs="Times New Roman"/>
          <w:color w:val="000000" w:themeColor="text1"/>
          <w:sz w:val="32"/>
          <w:szCs w:val="32"/>
          <w14:textFill>
            <w14:solidFill>
              <w14:schemeClr w14:val="tx1"/>
            </w14:solidFill>
          </w14:textFill>
        </w:rPr>
        <w:t>、购车及车辆运行费支出等。</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rPr>
          <w:rFonts w:hint="default" w:ascii="Times New Roman" w:hAnsi="Times New Roman" w:eastAsia="仿宋_GB2312" w:cs="Times New Roman"/>
          <w:i w:val="0"/>
          <w:iCs w:val="0"/>
          <w:caps w:val="0"/>
          <w:color w:val="000000" w:themeColor="text1"/>
          <w:spacing w:val="0"/>
          <w:sz w:val="32"/>
          <w:szCs w:val="32"/>
          <w:highlight w:val="none"/>
          <w:shd w:val="clear" w:color="auto" w:fill="auto"/>
          <w:lang w:val="en-US" w:eastAsia="zh-CN"/>
          <w14:textFill>
            <w14:solidFill>
              <w14:schemeClr w14:val="tx1"/>
            </w14:solidFill>
          </w14:textFill>
        </w:rPr>
      </w:pPr>
      <w:r>
        <w:rPr>
          <w:rFonts w:hint="default" w:ascii="Times New Roman" w:hAnsi="Times New Roman" w:cs="Times New Roman"/>
          <w:smallCaps w:val="0"/>
          <w:color w:val="000000" w:themeColor="text1"/>
          <w:spacing w:val="0"/>
          <w:kern w:val="0"/>
          <w:sz w:val="32"/>
          <w:szCs w:val="32"/>
          <w:lang w:val="en-US" w:eastAsia="zh-CN"/>
          <w14:textFill>
            <w14:solidFill>
              <w14:schemeClr w14:val="tx1"/>
            </w14:solidFill>
          </w14:textFill>
        </w:rPr>
        <w:t xml:space="preserve">   </w:t>
      </w:r>
    </w:p>
    <w:sectPr>
      <w:footerReference r:id="rId3" w:type="default"/>
      <w:pgSz w:w="11906" w:h="16838"/>
      <w:pgMar w:top="2098" w:right="1474" w:bottom="1984" w:left="1587" w:header="851" w:footer="1417" w:gutter="0"/>
      <w:pgNumType w:fmt="decimal"/>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䡡湄楮札䍓ⵆ潮瑳">
    <w:panose1 w:val="02010609000101010101"/>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71105387"/>
                          </w:sdtPr>
                          <w:sdtContent>
                            <w:p>
                              <w:pPr>
                                <w:pStyle w:val="8"/>
                                <w:jc w:val="cente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ascii="宋体" w:hAnsi="宋体"/>
                                  <w:sz w:val="28"/>
                                  <w:szCs w:val="28"/>
                                </w:rPr>
                                <w:t>-</w:t>
                              </w:r>
                            </w:p>
                          </w:sdtContent>
                        </w:sdt>
                        <w:p>
                          <w:pPr>
                            <w:pStyle w:val="7"/>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471105387"/>
                    </w:sdtPr>
                    <w:sdtContent>
                      <w:p>
                        <w:pPr>
                          <w:pStyle w:val="8"/>
                          <w:jc w:val="cente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ascii="宋体" w:hAnsi="宋体"/>
                            <w:sz w:val="28"/>
                            <w:szCs w:val="28"/>
                          </w:rPr>
                          <w:t>-</w:t>
                        </w:r>
                      </w:p>
                    </w:sdtContent>
                  </w:sdt>
                  <w:p>
                    <w:pPr>
                      <w:pStyle w:val="7"/>
                    </w:pP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58"/>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3MjkzMjY5NTU3YmJjM2M3YTFlZTBlNjE4YTY0NzgifQ=="/>
  </w:docVars>
  <w:rsids>
    <w:rsidRoot w:val="00C054AC"/>
    <w:rsid w:val="00012EB4"/>
    <w:rsid w:val="0002537E"/>
    <w:rsid w:val="00032692"/>
    <w:rsid w:val="00045FA9"/>
    <w:rsid w:val="00050BE9"/>
    <w:rsid w:val="0008452C"/>
    <w:rsid w:val="000B4FD1"/>
    <w:rsid w:val="000C4617"/>
    <w:rsid w:val="000C76E4"/>
    <w:rsid w:val="000E05F8"/>
    <w:rsid w:val="000E3C14"/>
    <w:rsid w:val="000F3FF2"/>
    <w:rsid w:val="00101CBB"/>
    <w:rsid w:val="00107881"/>
    <w:rsid w:val="00142803"/>
    <w:rsid w:val="00177BF2"/>
    <w:rsid w:val="0019126A"/>
    <w:rsid w:val="0019370E"/>
    <w:rsid w:val="001938A1"/>
    <w:rsid w:val="001B3046"/>
    <w:rsid w:val="001B72AA"/>
    <w:rsid w:val="001C1AD5"/>
    <w:rsid w:val="001E1D6D"/>
    <w:rsid w:val="00213E27"/>
    <w:rsid w:val="00232110"/>
    <w:rsid w:val="00252E4E"/>
    <w:rsid w:val="0026630D"/>
    <w:rsid w:val="00270538"/>
    <w:rsid w:val="00271E74"/>
    <w:rsid w:val="002A5FCF"/>
    <w:rsid w:val="002A6A31"/>
    <w:rsid w:val="002C33C0"/>
    <w:rsid w:val="002D354F"/>
    <w:rsid w:val="002D7D0E"/>
    <w:rsid w:val="00305DF7"/>
    <w:rsid w:val="00315BC6"/>
    <w:rsid w:val="00317417"/>
    <w:rsid w:val="00361D09"/>
    <w:rsid w:val="00365FA1"/>
    <w:rsid w:val="003715D9"/>
    <w:rsid w:val="003735EE"/>
    <w:rsid w:val="00375AD1"/>
    <w:rsid w:val="00391A8A"/>
    <w:rsid w:val="003B7CC8"/>
    <w:rsid w:val="003F12BD"/>
    <w:rsid w:val="004038EA"/>
    <w:rsid w:val="0043352F"/>
    <w:rsid w:val="004415CB"/>
    <w:rsid w:val="004605C0"/>
    <w:rsid w:val="00467DCA"/>
    <w:rsid w:val="00473F5D"/>
    <w:rsid w:val="00481EA7"/>
    <w:rsid w:val="00487122"/>
    <w:rsid w:val="004927C9"/>
    <w:rsid w:val="00496265"/>
    <w:rsid w:val="004C32A3"/>
    <w:rsid w:val="00520C93"/>
    <w:rsid w:val="0052392E"/>
    <w:rsid w:val="00542EE1"/>
    <w:rsid w:val="00574B53"/>
    <w:rsid w:val="00582927"/>
    <w:rsid w:val="005C4985"/>
    <w:rsid w:val="005D040C"/>
    <w:rsid w:val="005E69B2"/>
    <w:rsid w:val="00610ED3"/>
    <w:rsid w:val="00613860"/>
    <w:rsid w:val="00614CAE"/>
    <w:rsid w:val="00617763"/>
    <w:rsid w:val="00635520"/>
    <w:rsid w:val="0064524B"/>
    <w:rsid w:val="00650EF1"/>
    <w:rsid w:val="00652F75"/>
    <w:rsid w:val="00673C69"/>
    <w:rsid w:val="00683E8E"/>
    <w:rsid w:val="00690E4F"/>
    <w:rsid w:val="0069269B"/>
    <w:rsid w:val="0069575D"/>
    <w:rsid w:val="006C459C"/>
    <w:rsid w:val="00724A2C"/>
    <w:rsid w:val="0073356C"/>
    <w:rsid w:val="007339E8"/>
    <w:rsid w:val="00781C37"/>
    <w:rsid w:val="00793B5E"/>
    <w:rsid w:val="007A7ADA"/>
    <w:rsid w:val="007B5A39"/>
    <w:rsid w:val="007B79EB"/>
    <w:rsid w:val="007D13B1"/>
    <w:rsid w:val="007E37A8"/>
    <w:rsid w:val="007E389B"/>
    <w:rsid w:val="007E42CF"/>
    <w:rsid w:val="007E7894"/>
    <w:rsid w:val="007E7F5A"/>
    <w:rsid w:val="007F6B14"/>
    <w:rsid w:val="007F7506"/>
    <w:rsid w:val="00801F01"/>
    <w:rsid w:val="008109EA"/>
    <w:rsid w:val="00813EEE"/>
    <w:rsid w:val="00836F23"/>
    <w:rsid w:val="0084537F"/>
    <w:rsid w:val="00870726"/>
    <w:rsid w:val="0087275F"/>
    <w:rsid w:val="008A3A0D"/>
    <w:rsid w:val="008A4676"/>
    <w:rsid w:val="008A79AA"/>
    <w:rsid w:val="008B6B3E"/>
    <w:rsid w:val="008E4364"/>
    <w:rsid w:val="008F045F"/>
    <w:rsid w:val="0090406D"/>
    <w:rsid w:val="00915CAE"/>
    <w:rsid w:val="00937019"/>
    <w:rsid w:val="00942460"/>
    <w:rsid w:val="00982869"/>
    <w:rsid w:val="009A0D7D"/>
    <w:rsid w:val="009A258E"/>
    <w:rsid w:val="009A7A23"/>
    <w:rsid w:val="009B20AF"/>
    <w:rsid w:val="009C5589"/>
    <w:rsid w:val="009C7699"/>
    <w:rsid w:val="009E355A"/>
    <w:rsid w:val="00A01344"/>
    <w:rsid w:val="00A0522C"/>
    <w:rsid w:val="00A23A8E"/>
    <w:rsid w:val="00A24D49"/>
    <w:rsid w:val="00A30C06"/>
    <w:rsid w:val="00A43EF7"/>
    <w:rsid w:val="00A44343"/>
    <w:rsid w:val="00A62A48"/>
    <w:rsid w:val="00A630A8"/>
    <w:rsid w:val="00A67D6B"/>
    <w:rsid w:val="00A9667B"/>
    <w:rsid w:val="00AA4285"/>
    <w:rsid w:val="00AC1289"/>
    <w:rsid w:val="00AD0998"/>
    <w:rsid w:val="00AD4209"/>
    <w:rsid w:val="00AD4AD2"/>
    <w:rsid w:val="00AD552C"/>
    <w:rsid w:val="00AF1216"/>
    <w:rsid w:val="00B03E19"/>
    <w:rsid w:val="00B22F7A"/>
    <w:rsid w:val="00B44022"/>
    <w:rsid w:val="00B55A9C"/>
    <w:rsid w:val="00B61C24"/>
    <w:rsid w:val="00BA5D2B"/>
    <w:rsid w:val="00BD543F"/>
    <w:rsid w:val="00BD6226"/>
    <w:rsid w:val="00BE0B63"/>
    <w:rsid w:val="00BE7391"/>
    <w:rsid w:val="00C00987"/>
    <w:rsid w:val="00C054AC"/>
    <w:rsid w:val="00C1652F"/>
    <w:rsid w:val="00C2731F"/>
    <w:rsid w:val="00C65136"/>
    <w:rsid w:val="00C8231E"/>
    <w:rsid w:val="00C95AA1"/>
    <w:rsid w:val="00D0455A"/>
    <w:rsid w:val="00D06DDF"/>
    <w:rsid w:val="00D151BA"/>
    <w:rsid w:val="00D310DB"/>
    <w:rsid w:val="00D514EF"/>
    <w:rsid w:val="00D64BF2"/>
    <w:rsid w:val="00D76DB0"/>
    <w:rsid w:val="00D92D6B"/>
    <w:rsid w:val="00D96861"/>
    <w:rsid w:val="00DA5F69"/>
    <w:rsid w:val="00DA5FD3"/>
    <w:rsid w:val="00DB528D"/>
    <w:rsid w:val="00DC46CC"/>
    <w:rsid w:val="00DD6A9B"/>
    <w:rsid w:val="00DE630C"/>
    <w:rsid w:val="00E01F81"/>
    <w:rsid w:val="00E11557"/>
    <w:rsid w:val="00E40421"/>
    <w:rsid w:val="00E4382C"/>
    <w:rsid w:val="00E519C2"/>
    <w:rsid w:val="00E6474C"/>
    <w:rsid w:val="00E81833"/>
    <w:rsid w:val="00E83DE5"/>
    <w:rsid w:val="00E9387F"/>
    <w:rsid w:val="00EC0F38"/>
    <w:rsid w:val="00EC26C0"/>
    <w:rsid w:val="00EE214B"/>
    <w:rsid w:val="00EE6FE9"/>
    <w:rsid w:val="00F013B4"/>
    <w:rsid w:val="00F03C6F"/>
    <w:rsid w:val="00F063F4"/>
    <w:rsid w:val="00F13B8D"/>
    <w:rsid w:val="00F26266"/>
    <w:rsid w:val="00F3432F"/>
    <w:rsid w:val="00F811F0"/>
    <w:rsid w:val="00F92D24"/>
    <w:rsid w:val="00F97FAC"/>
    <w:rsid w:val="00FB6A92"/>
    <w:rsid w:val="00FC26E6"/>
    <w:rsid w:val="00FE445A"/>
    <w:rsid w:val="00FF49D1"/>
    <w:rsid w:val="01CF1176"/>
    <w:rsid w:val="01E72CC6"/>
    <w:rsid w:val="01F937FF"/>
    <w:rsid w:val="023C165B"/>
    <w:rsid w:val="02A95CBF"/>
    <w:rsid w:val="02AA4D28"/>
    <w:rsid w:val="0313098B"/>
    <w:rsid w:val="03256106"/>
    <w:rsid w:val="034A1935"/>
    <w:rsid w:val="035644BB"/>
    <w:rsid w:val="0376707C"/>
    <w:rsid w:val="03B57BD5"/>
    <w:rsid w:val="03E876CD"/>
    <w:rsid w:val="04907250"/>
    <w:rsid w:val="04983E5B"/>
    <w:rsid w:val="04CE4259"/>
    <w:rsid w:val="04D76C72"/>
    <w:rsid w:val="051200B1"/>
    <w:rsid w:val="054A2AFC"/>
    <w:rsid w:val="054E0197"/>
    <w:rsid w:val="062A30A3"/>
    <w:rsid w:val="064B1958"/>
    <w:rsid w:val="068C1980"/>
    <w:rsid w:val="068E3768"/>
    <w:rsid w:val="06F83C55"/>
    <w:rsid w:val="07250C16"/>
    <w:rsid w:val="072B50B4"/>
    <w:rsid w:val="073A744C"/>
    <w:rsid w:val="0777244E"/>
    <w:rsid w:val="07B0111B"/>
    <w:rsid w:val="07CC0028"/>
    <w:rsid w:val="07D04799"/>
    <w:rsid w:val="08182001"/>
    <w:rsid w:val="08286539"/>
    <w:rsid w:val="083E4D1A"/>
    <w:rsid w:val="085F09A0"/>
    <w:rsid w:val="086879E6"/>
    <w:rsid w:val="086C1D21"/>
    <w:rsid w:val="0871180C"/>
    <w:rsid w:val="08815B43"/>
    <w:rsid w:val="08E75288"/>
    <w:rsid w:val="09413CA6"/>
    <w:rsid w:val="095742E5"/>
    <w:rsid w:val="09742576"/>
    <w:rsid w:val="098660E7"/>
    <w:rsid w:val="0A026946"/>
    <w:rsid w:val="0A0B4470"/>
    <w:rsid w:val="0A5F06A4"/>
    <w:rsid w:val="0A6D4BF7"/>
    <w:rsid w:val="0A9217EF"/>
    <w:rsid w:val="0AB255F3"/>
    <w:rsid w:val="0AD13B32"/>
    <w:rsid w:val="0AFE4B8B"/>
    <w:rsid w:val="0B20025F"/>
    <w:rsid w:val="0B627010"/>
    <w:rsid w:val="0B6C4807"/>
    <w:rsid w:val="0B8A4883"/>
    <w:rsid w:val="0BA15C40"/>
    <w:rsid w:val="0BDB1F7C"/>
    <w:rsid w:val="0BEC4921"/>
    <w:rsid w:val="0C873836"/>
    <w:rsid w:val="0C9E01B8"/>
    <w:rsid w:val="0CA05FA3"/>
    <w:rsid w:val="0D2F59D9"/>
    <w:rsid w:val="0D492D71"/>
    <w:rsid w:val="0D4D1F27"/>
    <w:rsid w:val="0D83796B"/>
    <w:rsid w:val="0D906017"/>
    <w:rsid w:val="0DCA3B1C"/>
    <w:rsid w:val="0DD7AB25"/>
    <w:rsid w:val="0DFA7935"/>
    <w:rsid w:val="0EB14817"/>
    <w:rsid w:val="0F620CB4"/>
    <w:rsid w:val="0F6F5A1E"/>
    <w:rsid w:val="1054055F"/>
    <w:rsid w:val="106C5EA2"/>
    <w:rsid w:val="107D32FA"/>
    <w:rsid w:val="10BC6379"/>
    <w:rsid w:val="1142254E"/>
    <w:rsid w:val="11776CB2"/>
    <w:rsid w:val="11D95FC9"/>
    <w:rsid w:val="121F3D59"/>
    <w:rsid w:val="12285BDD"/>
    <w:rsid w:val="12634EF8"/>
    <w:rsid w:val="12A47C78"/>
    <w:rsid w:val="12C01530"/>
    <w:rsid w:val="13C670F2"/>
    <w:rsid w:val="142E5A69"/>
    <w:rsid w:val="14633877"/>
    <w:rsid w:val="146F6629"/>
    <w:rsid w:val="14C80333"/>
    <w:rsid w:val="14DC27DA"/>
    <w:rsid w:val="15334256"/>
    <w:rsid w:val="154B3F09"/>
    <w:rsid w:val="1552212A"/>
    <w:rsid w:val="15F75A30"/>
    <w:rsid w:val="161368D6"/>
    <w:rsid w:val="166D5665"/>
    <w:rsid w:val="16831439"/>
    <w:rsid w:val="16887E8E"/>
    <w:rsid w:val="16D34E48"/>
    <w:rsid w:val="16FB5676"/>
    <w:rsid w:val="17680005"/>
    <w:rsid w:val="17B27D40"/>
    <w:rsid w:val="17D4355B"/>
    <w:rsid w:val="17EE52C7"/>
    <w:rsid w:val="18373DB3"/>
    <w:rsid w:val="183B461C"/>
    <w:rsid w:val="18980F35"/>
    <w:rsid w:val="18B67569"/>
    <w:rsid w:val="18D802CA"/>
    <w:rsid w:val="18DC3936"/>
    <w:rsid w:val="18DC56A7"/>
    <w:rsid w:val="19096EFA"/>
    <w:rsid w:val="191E1FD9"/>
    <w:rsid w:val="195A0736"/>
    <w:rsid w:val="196641B0"/>
    <w:rsid w:val="19D7040F"/>
    <w:rsid w:val="19E02EBB"/>
    <w:rsid w:val="1A8E7D82"/>
    <w:rsid w:val="1AC37C94"/>
    <w:rsid w:val="1AD30A5D"/>
    <w:rsid w:val="1ADC6E29"/>
    <w:rsid w:val="1B2357F7"/>
    <w:rsid w:val="1B593387"/>
    <w:rsid w:val="1B7F9B5B"/>
    <w:rsid w:val="1BBE5982"/>
    <w:rsid w:val="1C043B1E"/>
    <w:rsid w:val="1C3E5C55"/>
    <w:rsid w:val="1C4B67C1"/>
    <w:rsid w:val="1C6E3171"/>
    <w:rsid w:val="1CF31655"/>
    <w:rsid w:val="1D4E2AE9"/>
    <w:rsid w:val="1D5E51A9"/>
    <w:rsid w:val="1D6B43AB"/>
    <w:rsid w:val="1DA11B7B"/>
    <w:rsid w:val="1DA21E01"/>
    <w:rsid w:val="1DC11FE3"/>
    <w:rsid w:val="1DFF59CB"/>
    <w:rsid w:val="1E373704"/>
    <w:rsid w:val="1E4656F7"/>
    <w:rsid w:val="1E657379"/>
    <w:rsid w:val="1E7EFDD9"/>
    <w:rsid w:val="1E9DBCC7"/>
    <w:rsid w:val="1EBE54DD"/>
    <w:rsid w:val="200C6F13"/>
    <w:rsid w:val="20282651"/>
    <w:rsid w:val="2070264F"/>
    <w:rsid w:val="20946068"/>
    <w:rsid w:val="20D34FDB"/>
    <w:rsid w:val="20EA55E7"/>
    <w:rsid w:val="217355DC"/>
    <w:rsid w:val="217F3406"/>
    <w:rsid w:val="21915DE6"/>
    <w:rsid w:val="21A45145"/>
    <w:rsid w:val="21EC0CA1"/>
    <w:rsid w:val="21FF1017"/>
    <w:rsid w:val="22023065"/>
    <w:rsid w:val="220D5C71"/>
    <w:rsid w:val="22D64727"/>
    <w:rsid w:val="2318582E"/>
    <w:rsid w:val="235C3C44"/>
    <w:rsid w:val="238800B5"/>
    <w:rsid w:val="23BA65B1"/>
    <w:rsid w:val="23BFA396"/>
    <w:rsid w:val="24344E14"/>
    <w:rsid w:val="24A43968"/>
    <w:rsid w:val="24A65890"/>
    <w:rsid w:val="24B66614"/>
    <w:rsid w:val="24C21609"/>
    <w:rsid w:val="250B7776"/>
    <w:rsid w:val="251656BF"/>
    <w:rsid w:val="251851AB"/>
    <w:rsid w:val="255733EA"/>
    <w:rsid w:val="255E63EC"/>
    <w:rsid w:val="266E3E09"/>
    <w:rsid w:val="26A82A91"/>
    <w:rsid w:val="26EE9F71"/>
    <w:rsid w:val="273D61C9"/>
    <w:rsid w:val="27427F2B"/>
    <w:rsid w:val="28214BBD"/>
    <w:rsid w:val="285B144A"/>
    <w:rsid w:val="285B2C8B"/>
    <w:rsid w:val="28942DB3"/>
    <w:rsid w:val="29017971"/>
    <w:rsid w:val="29680120"/>
    <w:rsid w:val="29697E5A"/>
    <w:rsid w:val="29697FBD"/>
    <w:rsid w:val="29F504DE"/>
    <w:rsid w:val="2A075AA8"/>
    <w:rsid w:val="2A1D4C7F"/>
    <w:rsid w:val="2A5306A1"/>
    <w:rsid w:val="2A67064C"/>
    <w:rsid w:val="2A7A241D"/>
    <w:rsid w:val="2A912C92"/>
    <w:rsid w:val="2A9F6339"/>
    <w:rsid w:val="2AA47BB4"/>
    <w:rsid w:val="2AC05CFC"/>
    <w:rsid w:val="2ACF7D27"/>
    <w:rsid w:val="2B27270C"/>
    <w:rsid w:val="2B47448D"/>
    <w:rsid w:val="2B617505"/>
    <w:rsid w:val="2B7C2E72"/>
    <w:rsid w:val="2B8F2DCF"/>
    <w:rsid w:val="2BB235F6"/>
    <w:rsid w:val="2BBF03D7"/>
    <w:rsid w:val="2C1434AF"/>
    <w:rsid w:val="2C151290"/>
    <w:rsid w:val="2C5C383D"/>
    <w:rsid w:val="2C6373F7"/>
    <w:rsid w:val="2CC309AA"/>
    <w:rsid w:val="2CD556D3"/>
    <w:rsid w:val="2D9E43DE"/>
    <w:rsid w:val="2DAF7DCC"/>
    <w:rsid w:val="2DB043A4"/>
    <w:rsid w:val="2E005ABC"/>
    <w:rsid w:val="2E382BF2"/>
    <w:rsid w:val="2E426A62"/>
    <w:rsid w:val="2E4A5ADF"/>
    <w:rsid w:val="2E9149FC"/>
    <w:rsid w:val="2EC01BAE"/>
    <w:rsid w:val="2F1C36EC"/>
    <w:rsid w:val="2F1F77D6"/>
    <w:rsid w:val="2F6B67B7"/>
    <w:rsid w:val="2F740E9D"/>
    <w:rsid w:val="2F7F3301"/>
    <w:rsid w:val="2FFBA272"/>
    <w:rsid w:val="300125A7"/>
    <w:rsid w:val="30411E23"/>
    <w:rsid w:val="30493293"/>
    <w:rsid w:val="30A36E0F"/>
    <w:rsid w:val="30A74FC6"/>
    <w:rsid w:val="30D947D3"/>
    <w:rsid w:val="314444E3"/>
    <w:rsid w:val="31497869"/>
    <w:rsid w:val="3178410D"/>
    <w:rsid w:val="31813D45"/>
    <w:rsid w:val="31B41E2A"/>
    <w:rsid w:val="322D7BC6"/>
    <w:rsid w:val="32347053"/>
    <w:rsid w:val="32AC73E4"/>
    <w:rsid w:val="32FC0382"/>
    <w:rsid w:val="33582E42"/>
    <w:rsid w:val="33650E13"/>
    <w:rsid w:val="339B22C4"/>
    <w:rsid w:val="33A930DF"/>
    <w:rsid w:val="33C10429"/>
    <w:rsid w:val="33D12E3A"/>
    <w:rsid w:val="33D9260D"/>
    <w:rsid w:val="3454492E"/>
    <w:rsid w:val="347E6F0B"/>
    <w:rsid w:val="34A738E5"/>
    <w:rsid w:val="34B34E80"/>
    <w:rsid w:val="352A5795"/>
    <w:rsid w:val="353A3DE1"/>
    <w:rsid w:val="3542496A"/>
    <w:rsid w:val="35BD63F7"/>
    <w:rsid w:val="36462842"/>
    <w:rsid w:val="365A4630"/>
    <w:rsid w:val="36A637E8"/>
    <w:rsid w:val="36C5114A"/>
    <w:rsid w:val="36D86857"/>
    <w:rsid w:val="37225679"/>
    <w:rsid w:val="377D9219"/>
    <w:rsid w:val="37E728E9"/>
    <w:rsid w:val="383D2C37"/>
    <w:rsid w:val="38DE8990"/>
    <w:rsid w:val="390C75B5"/>
    <w:rsid w:val="39350705"/>
    <w:rsid w:val="396D42C2"/>
    <w:rsid w:val="39843589"/>
    <w:rsid w:val="39B44007"/>
    <w:rsid w:val="39F675C8"/>
    <w:rsid w:val="3A0C280F"/>
    <w:rsid w:val="3A1F53B7"/>
    <w:rsid w:val="3A3A11E1"/>
    <w:rsid w:val="3A4D2A17"/>
    <w:rsid w:val="3A4F2C33"/>
    <w:rsid w:val="3A566C13"/>
    <w:rsid w:val="3A6B4052"/>
    <w:rsid w:val="3A727352"/>
    <w:rsid w:val="3A79B5BF"/>
    <w:rsid w:val="3AB5D171"/>
    <w:rsid w:val="3AE86F64"/>
    <w:rsid w:val="3B4C4D66"/>
    <w:rsid w:val="3B787E0D"/>
    <w:rsid w:val="3B7F2C3F"/>
    <w:rsid w:val="3B8713A8"/>
    <w:rsid w:val="3BB17808"/>
    <w:rsid w:val="3BC30935"/>
    <w:rsid w:val="3BE41159"/>
    <w:rsid w:val="3BF6B3C4"/>
    <w:rsid w:val="3BFE0D29"/>
    <w:rsid w:val="3BFE66BE"/>
    <w:rsid w:val="3BFFF0FE"/>
    <w:rsid w:val="3C0D5D7E"/>
    <w:rsid w:val="3C9950A8"/>
    <w:rsid w:val="3CFF1A53"/>
    <w:rsid w:val="3D1C6701"/>
    <w:rsid w:val="3D341BED"/>
    <w:rsid w:val="3D78242C"/>
    <w:rsid w:val="3D9E4CC0"/>
    <w:rsid w:val="3DBEC5C1"/>
    <w:rsid w:val="3DE30447"/>
    <w:rsid w:val="3DF33988"/>
    <w:rsid w:val="3DFFD01F"/>
    <w:rsid w:val="3E6645CB"/>
    <w:rsid w:val="3EED534D"/>
    <w:rsid w:val="3EFD9071"/>
    <w:rsid w:val="3F047E73"/>
    <w:rsid w:val="3F2C07E5"/>
    <w:rsid w:val="3F3F6EDC"/>
    <w:rsid w:val="3F6733EB"/>
    <w:rsid w:val="3F6E1D8C"/>
    <w:rsid w:val="3F877A39"/>
    <w:rsid w:val="3F961152"/>
    <w:rsid w:val="3FB850D9"/>
    <w:rsid w:val="3FFE5FBA"/>
    <w:rsid w:val="407323C9"/>
    <w:rsid w:val="40A83DF2"/>
    <w:rsid w:val="40DD1221"/>
    <w:rsid w:val="40EC5780"/>
    <w:rsid w:val="40FE7537"/>
    <w:rsid w:val="41010F39"/>
    <w:rsid w:val="411029F0"/>
    <w:rsid w:val="41337009"/>
    <w:rsid w:val="415223F2"/>
    <w:rsid w:val="41777AFE"/>
    <w:rsid w:val="41B616A0"/>
    <w:rsid w:val="41FD188F"/>
    <w:rsid w:val="427E6490"/>
    <w:rsid w:val="42AD6748"/>
    <w:rsid w:val="42B10448"/>
    <w:rsid w:val="43AA2C88"/>
    <w:rsid w:val="43B600AD"/>
    <w:rsid w:val="43DF641C"/>
    <w:rsid w:val="43E40E4C"/>
    <w:rsid w:val="44006333"/>
    <w:rsid w:val="44466E54"/>
    <w:rsid w:val="446FDA47"/>
    <w:rsid w:val="448C05DF"/>
    <w:rsid w:val="4490399E"/>
    <w:rsid w:val="44AD0654"/>
    <w:rsid w:val="44B47895"/>
    <w:rsid w:val="452267E7"/>
    <w:rsid w:val="454C56D0"/>
    <w:rsid w:val="45A325B8"/>
    <w:rsid w:val="45BF1A97"/>
    <w:rsid w:val="46007012"/>
    <w:rsid w:val="4611626E"/>
    <w:rsid w:val="466A0D95"/>
    <w:rsid w:val="468856F7"/>
    <w:rsid w:val="4723347D"/>
    <w:rsid w:val="47253926"/>
    <w:rsid w:val="472732D1"/>
    <w:rsid w:val="472E3BD0"/>
    <w:rsid w:val="475A68B7"/>
    <w:rsid w:val="477809B0"/>
    <w:rsid w:val="47A62477"/>
    <w:rsid w:val="47B75973"/>
    <w:rsid w:val="47CB053A"/>
    <w:rsid w:val="47E40F0A"/>
    <w:rsid w:val="47FB2186"/>
    <w:rsid w:val="486F2BB4"/>
    <w:rsid w:val="48C83122"/>
    <w:rsid w:val="48D7273C"/>
    <w:rsid w:val="4958580B"/>
    <w:rsid w:val="495E6D91"/>
    <w:rsid w:val="49743431"/>
    <w:rsid w:val="497F7256"/>
    <w:rsid w:val="49865E36"/>
    <w:rsid w:val="49B22050"/>
    <w:rsid w:val="49DF018E"/>
    <w:rsid w:val="49FE7915"/>
    <w:rsid w:val="4A016CCD"/>
    <w:rsid w:val="4A3C5750"/>
    <w:rsid w:val="4AA46683"/>
    <w:rsid w:val="4B201A81"/>
    <w:rsid w:val="4BA65AC1"/>
    <w:rsid w:val="4BC51105"/>
    <w:rsid w:val="4BF32226"/>
    <w:rsid w:val="4C2F6E20"/>
    <w:rsid w:val="4C7E841E"/>
    <w:rsid w:val="4C856D0C"/>
    <w:rsid w:val="4D056A2C"/>
    <w:rsid w:val="4D0D220F"/>
    <w:rsid w:val="4D7B6B8B"/>
    <w:rsid w:val="4D7E0DE3"/>
    <w:rsid w:val="4D826DC1"/>
    <w:rsid w:val="4DF15709"/>
    <w:rsid w:val="4E0D114F"/>
    <w:rsid w:val="4E0F64B8"/>
    <w:rsid w:val="4E163B6E"/>
    <w:rsid w:val="4E5BD10E"/>
    <w:rsid w:val="4E6D268D"/>
    <w:rsid w:val="4E9D7D81"/>
    <w:rsid w:val="4E9F00A0"/>
    <w:rsid w:val="4EB026ED"/>
    <w:rsid w:val="4EBE6EB6"/>
    <w:rsid w:val="4F195165"/>
    <w:rsid w:val="4F661924"/>
    <w:rsid w:val="4F721575"/>
    <w:rsid w:val="4F7C2539"/>
    <w:rsid w:val="4F8EE2BF"/>
    <w:rsid w:val="4F915626"/>
    <w:rsid w:val="4FA222BB"/>
    <w:rsid w:val="4FA42A14"/>
    <w:rsid w:val="4FAE0225"/>
    <w:rsid w:val="4FB1539E"/>
    <w:rsid w:val="4FBF1658"/>
    <w:rsid w:val="4FE54311"/>
    <w:rsid w:val="4FF71651"/>
    <w:rsid w:val="4FFBB901"/>
    <w:rsid w:val="50914BEB"/>
    <w:rsid w:val="509674CB"/>
    <w:rsid w:val="509A2325"/>
    <w:rsid w:val="509C28EC"/>
    <w:rsid w:val="50A0021B"/>
    <w:rsid w:val="50AF3E3A"/>
    <w:rsid w:val="50CF54ED"/>
    <w:rsid w:val="5108503B"/>
    <w:rsid w:val="516F6629"/>
    <w:rsid w:val="517603F7"/>
    <w:rsid w:val="51AB26EB"/>
    <w:rsid w:val="51C617FE"/>
    <w:rsid w:val="52134A05"/>
    <w:rsid w:val="52337BB0"/>
    <w:rsid w:val="52747C18"/>
    <w:rsid w:val="527A40B4"/>
    <w:rsid w:val="52E86357"/>
    <w:rsid w:val="53627618"/>
    <w:rsid w:val="53C11973"/>
    <w:rsid w:val="53D53CD3"/>
    <w:rsid w:val="54163C66"/>
    <w:rsid w:val="54365D54"/>
    <w:rsid w:val="547366E0"/>
    <w:rsid w:val="54B80FBF"/>
    <w:rsid w:val="54F60A63"/>
    <w:rsid w:val="55D86D51"/>
    <w:rsid w:val="56853906"/>
    <w:rsid w:val="56A53892"/>
    <w:rsid w:val="56BA5480"/>
    <w:rsid w:val="570B7D5F"/>
    <w:rsid w:val="57580491"/>
    <w:rsid w:val="575D5FBE"/>
    <w:rsid w:val="575E9B85"/>
    <w:rsid w:val="57C51D9D"/>
    <w:rsid w:val="580B5F93"/>
    <w:rsid w:val="58387CBD"/>
    <w:rsid w:val="586570C1"/>
    <w:rsid w:val="586E4AA3"/>
    <w:rsid w:val="58775541"/>
    <w:rsid w:val="58832D1A"/>
    <w:rsid w:val="58DE1E31"/>
    <w:rsid w:val="590002AB"/>
    <w:rsid w:val="594526B3"/>
    <w:rsid w:val="594C2E99"/>
    <w:rsid w:val="59973D50"/>
    <w:rsid w:val="59B166C6"/>
    <w:rsid w:val="59B37F59"/>
    <w:rsid w:val="59B55AA2"/>
    <w:rsid w:val="59B61F2F"/>
    <w:rsid w:val="5A0C7DA1"/>
    <w:rsid w:val="5A137C41"/>
    <w:rsid w:val="5A533C21"/>
    <w:rsid w:val="5A751DEA"/>
    <w:rsid w:val="5A7F4A16"/>
    <w:rsid w:val="5AC42A3A"/>
    <w:rsid w:val="5B28190C"/>
    <w:rsid w:val="5B516E6E"/>
    <w:rsid w:val="5B7025B1"/>
    <w:rsid w:val="5BB347A6"/>
    <w:rsid w:val="5BEFC4CA"/>
    <w:rsid w:val="5BFDE708"/>
    <w:rsid w:val="5C1F3E02"/>
    <w:rsid w:val="5C484871"/>
    <w:rsid w:val="5CF77215"/>
    <w:rsid w:val="5D224B40"/>
    <w:rsid w:val="5D926277"/>
    <w:rsid w:val="5DA618AB"/>
    <w:rsid w:val="5DC91171"/>
    <w:rsid w:val="5DF78422"/>
    <w:rsid w:val="5E0110CD"/>
    <w:rsid w:val="5E2E183F"/>
    <w:rsid w:val="5E331282"/>
    <w:rsid w:val="5E4877DC"/>
    <w:rsid w:val="5F1F12F1"/>
    <w:rsid w:val="5F2F6525"/>
    <w:rsid w:val="5F3EE6BA"/>
    <w:rsid w:val="5F423FB3"/>
    <w:rsid w:val="5F5D3D92"/>
    <w:rsid w:val="5F640FF7"/>
    <w:rsid w:val="5F99FE85"/>
    <w:rsid w:val="5F9D5C85"/>
    <w:rsid w:val="5FA66B1A"/>
    <w:rsid w:val="5FC672FB"/>
    <w:rsid w:val="5FDE48CA"/>
    <w:rsid w:val="5FDEADE6"/>
    <w:rsid w:val="5FE22D74"/>
    <w:rsid w:val="5FEED505"/>
    <w:rsid w:val="5FFC17BA"/>
    <w:rsid w:val="5FFDC08E"/>
    <w:rsid w:val="6029054E"/>
    <w:rsid w:val="60445470"/>
    <w:rsid w:val="60546A92"/>
    <w:rsid w:val="608F08C4"/>
    <w:rsid w:val="60CE0284"/>
    <w:rsid w:val="61113FCF"/>
    <w:rsid w:val="614A161D"/>
    <w:rsid w:val="616730A9"/>
    <w:rsid w:val="618C2CB3"/>
    <w:rsid w:val="61A5769A"/>
    <w:rsid w:val="61BD0199"/>
    <w:rsid w:val="61D51FCF"/>
    <w:rsid w:val="61EB5EC3"/>
    <w:rsid w:val="62222CD2"/>
    <w:rsid w:val="62970423"/>
    <w:rsid w:val="62981A82"/>
    <w:rsid w:val="629D6CC7"/>
    <w:rsid w:val="62B64E1E"/>
    <w:rsid w:val="632E4CD6"/>
    <w:rsid w:val="63885092"/>
    <w:rsid w:val="639A0742"/>
    <w:rsid w:val="63B9FD8A"/>
    <w:rsid w:val="63CA117C"/>
    <w:rsid w:val="63CA72BA"/>
    <w:rsid w:val="63CD43A6"/>
    <w:rsid w:val="63DD630A"/>
    <w:rsid w:val="646B7668"/>
    <w:rsid w:val="64944F4F"/>
    <w:rsid w:val="65856C59"/>
    <w:rsid w:val="65A32E0E"/>
    <w:rsid w:val="65F416AF"/>
    <w:rsid w:val="662326FA"/>
    <w:rsid w:val="66262DDD"/>
    <w:rsid w:val="66413DE7"/>
    <w:rsid w:val="66651C6A"/>
    <w:rsid w:val="66FE71A1"/>
    <w:rsid w:val="67114A18"/>
    <w:rsid w:val="676C77EA"/>
    <w:rsid w:val="67721511"/>
    <w:rsid w:val="67B675CE"/>
    <w:rsid w:val="67D06BBC"/>
    <w:rsid w:val="67FB1415"/>
    <w:rsid w:val="681330DD"/>
    <w:rsid w:val="6851152B"/>
    <w:rsid w:val="687D6A4C"/>
    <w:rsid w:val="68991D82"/>
    <w:rsid w:val="68B83D20"/>
    <w:rsid w:val="68BD2579"/>
    <w:rsid w:val="68E008B3"/>
    <w:rsid w:val="692FD7AB"/>
    <w:rsid w:val="694F14F7"/>
    <w:rsid w:val="697F611A"/>
    <w:rsid w:val="698E71BB"/>
    <w:rsid w:val="69A758E0"/>
    <w:rsid w:val="69BFA884"/>
    <w:rsid w:val="69EF6A07"/>
    <w:rsid w:val="6A5E03F0"/>
    <w:rsid w:val="6A797384"/>
    <w:rsid w:val="6AA3205B"/>
    <w:rsid w:val="6AE33720"/>
    <w:rsid w:val="6AFF53B6"/>
    <w:rsid w:val="6B134C9A"/>
    <w:rsid w:val="6B555088"/>
    <w:rsid w:val="6B6F8D1A"/>
    <w:rsid w:val="6B7FAF18"/>
    <w:rsid w:val="6B931D43"/>
    <w:rsid w:val="6BAF79EB"/>
    <w:rsid w:val="6BCF7546"/>
    <w:rsid w:val="6C82088D"/>
    <w:rsid w:val="6CD1408D"/>
    <w:rsid w:val="6CD729B3"/>
    <w:rsid w:val="6CF636DE"/>
    <w:rsid w:val="6D2E6C22"/>
    <w:rsid w:val="6D766CEF"/>
    <w:rsid w:val="6D7C8A64"/>
    <w:rsid w:val="6DAE1F06"/>
    <w:rsid w:val="6DC052EA"/>
    <w:rsid w:val="6DD75471"/>
    <w:rsid w:val="6DEC8765"/>
    <w:rsid w:val="6DF459E1"/>
    <w:rsid w:val="6DFF89B3"/>
    <w:rsid w:val="6E062B8D"/>
    <w:rsid w:val="6E676244"/>
    <w:rsid w:val="6E7048E3"/>
    <w:rsid w:val="6EF5D5D0"/>
    <w:rsid w:val="6F44395C"/>
    <w:rsid w:val="6F57EB7F"/>
    <w:rsid w:val="6F6FA6B3"/>
    <w:rsid w:val="6FBFDB8F"/>
    <w:rsid w:val="6FD65BB1"/>
    <w:rsid w:val="6FFD42BB"/>
    <w:rsid w:val="701B3BF5"/>
    <w:rsid w:val="70B01B06"/>
    <w:rsid w:val="70BF582E"/>
    <w:rsid w:val="70CB5B52"/>
    <w:rsid w:val="711FA6D3"/>
    <w:rsid w:val="71253274"/>
    <w:rsid w:val="71285D55"/>
    <w:rsid w:val="71820621"/>
    <w:rsid w:val="725074D2"/>
    <w:rsid w:val="7254457F"/>
    <w:rsid w:val="72772F3B"/>
    <w:rsid w:val="72BF6620"/>
    <w:rsid w:val="72C76F44"/>
    <w:rsid w:val="72DF45D7"/>
    <w:rsid w:val="72F73849"/>
    <w:rsid w:val="73333948"/>
    <w:rsid w:val="73855116"/>
    <w:rsid w:val="73921364"/>
    <w:rsid w:val="739B3158"/>
    <w:rsid w:val="73AB3D2F"/>
    <w:rsid w:val="73DA76F0"/>
    <w:rsid w:val="73ED8AB9"/>
    <w:rsid w:val="73F71EE3"/>
    <w:rsid w:val="74171583"/>
    <w:rsid w:val="74BFDBBA"/>
    <w:rsid w:val="74F37A11"/>
    <w:rsid w:val="7519750B"/>
    <w:rsid w:val="75236C06"/>
    <w:rsid w:val="75503233"/>
    <w:rsid w:val="75599671"/>
    <w:rsid w:val="757FA81F"/>
    <w:rsid w:val="764D5043"/>
    <w:rsid w:val="76507D82"/>
    <w:rsid w:val="766D169F"/>
    <w:rsid w:val="768B63D3"/>
    <w:rsid w:val="769F3F5D"/>
    <w:rsid w:val="769F7EE9"/>
    <w:rsid w:val="76A72ED3"/>
    <w:rsid w:val="76E825BF"/>
    <w:rsid w:val="774902E0"/>
    <w:rsid w:val="776ECCCF"/>
    <w:rsid w:val="777F0994"/>
    <w:rsid w:val="777FEDBB"/>
    <w:rsid w:val="7784368C"/>
    <w:rsid w:val="778F198B"/>
    <w:rsid w:val="77AF5761"/>
    <w:rsid w:val="77BE7B0E"/>
    <w:rsid w:val="77C004D4"/>
    <w:rsid w:val="77DB4C03"/>
    <w:rsid w:val="77FFD9A6"/>
    <w:rsid w:val="781946DD"/>
    <w:rsid w:val="78946408"/>
    <w:rsid w:val="78AA65AD"/>
    <w:rsid w:val="78F50225"/>
    <w:rsid w:val="793FBF87"/>
    <w:rsid w:val="79831FE8"/>
    <w:rsid w:val="79DDF511"/>
    <w:rsid w:val="79E57791"/>
    <w:rsid w:val="79FE4017"/>
    <w:rsid w:val="7A070CD0"/>
    <w:rsid w:val="7A1E49A3"/>
    <w:rsid w:val="7ADE4356"/>
    <w:rsid w:val="7AFDFDA5"/>
    <w:rsid w:val="7B19208C"/>
    <w:rsid w:val="7B3D3E06"/>
    <w:rsid w:val="7B757CD4"/>
    <w:rsid w:val="7B76D8E6"/>
    <w:rsid w:val="7B9F35D7"/>
    <w:rsid w:val="7BADE541"/>
    <w:rsid w:val="7BAF2507"/>
    <w:rsid w:val="7BDD1D3B"/>
    <w:rsid w:val="7BEF7E04"/>
    <w:rsid w:val="7BF2CA76"/>
    <w:rsid w:val="7BFD3239"/>
    <w:rsid w:val="7C046EB4"/>
    <w:rsid w:val="7C460A98"/>
    <w:rsid w:val="7CC47DFC"/>
    <w:rsid w:val="7CCF418F"/>
    <w:rsid w:val="7CDF637B"/>
    <w:rsid w:val="7CFFF83F"/>
    <w:rsid w:val="7D1172F8"/>
    <w:rsid w:val="7D3C98BF"/>
    <w:rsid w:val="7D59020B"/>
    <w:rsid w:val="7D9E9CD4"/>
    <w:rsid w:val="7DD7E72F"/>
    <w:rsid w:val="7DDA3B8E"/>
    <w:rsid w:val="7DE03B19"/>
    <w:rsid w:val="7DF44EB0"/>
    <w:rsid w:val="7E17252C"/>
    <w:rsid w:val="7E2B85CC"/>
    <w:rsid w:val="7E3BE5A9"/>
    <w:rsid w:val="7E6FB154"/>
    <w:rsid w:val="7EA40BA4"/>
    <w:rsid w:val="7EB412B0"/>
    <w:rsid w:val="7EBD6359"/>
    <w:rsid w:val="7ECB6F4C"/>
    <w:rsid w:val="7EDA3D51"/>
    <w:rsid w:val="7EDF958F"/>
    <w:rsid w:val="7EEF77F7"/>
    <w:rsid w:val="7EF731C0"/>
    <w:rsid w:val="7EF776DF"/>
    <w:rsid w:val="7F5B0CFF"/>
    <w:rsid w:val="7F663305"/>
    <w:rsid w:val="7F6D6D74"/>
    <w:rsid w:val="7F75AA62"/>
    <w:rsid w:val="7F7F72F1"/>
    <w:rsid w:val="7F9CBC2C"/>
    <w:rsid w:val="7F9FC3FC"/>
    <w:rsid w:val="7FBA667F"/>
    <w:rsid w:val="7FBDE115"/>
    <w:rsid w:val="7FBE8C2F"/>
    <w:rsid w:val="7FBF4F7F"/>
    <w:rsid w:val="7FCFC68E"/>
    <w:rsid w:val="7FD7118B"/>
    <w:rsid w:val="7FDDF77C"/>
    <w:rsid w:val="7FE12DCD"/>
    <w:rsid w:val="7FE7EC00"/>
    <w:rsid w:val="7FEC8D60"/>
    <w:rsid w:val="7FF77075"/>
    <w:rsid w:val="7FF7AB3A"/>
    <w:rsid w:val="7FFAA08D"/>
    <w:rsid w:val="7FFB4B9D"/>
    <w:rsid w:val="7FFF1421"/>
    <w:rsid w:val="8B673453"/>
    <w:rsid w:val="8EFF7B9D"/>
    <w:rsid w:val="8FEC8164"/>
    <w:rsid w:val="92BF1FDA"/>
    <w:rsid w:val="975759BA"/>
    <w:rsid w:val="97AF172E"/>
    <w:rsid w:val="9A7767CF"/>
    <w:rsid w:val="9DAB9E54"/>
    <w:rsid w:val="9DF36B37"/>
    <w:rsid w:val="A38B4607"/>
    <w:rsid w:val="A63F7821"/>
    <w:rsid w:val="A6FD8A31"/>
    <w:rsid w:val="A7FB14EA"/>
    <w:rsid w:val="A9F9969F"/>
    <w:rsid w:val="ABFF512F"/>
    <w:rsid w:val="ACDB10D3"/>
    <w:rsid w:val="ADDCA4F3"/>
    <w:rsid w:val="AE7FD5D8"/>
    <w:rsid w:val="AF09775B"/>
    <w:rsid w:val="AF361E32"/>
    <w:rsid w:val="AF5E42F4"/>
    <w:rsid w:val="AFFFE229"/>
    <w:rsid w:val="B61B95C9"/>
    <w:rsid w:val="B6FEA22F"/>
    <w:rsid w:val="B77F35E2"/>
    <w:rsid w:val="B7E95981"/>
    <w:rsid w:val="B7EF4180"/>
    <w:rsid w:val="B7FBB6EF"/>
    <w:rsid w:val="BAF7DE35"/>
    <w:rsid w:val="BB3C40CC"/>
    <w:rsid w:val="BBAFB26C"/>
    <w:rsid w:val="BBB45837"/>
    <w:rsid w:val="BBD6C8E8"/>
    <w:rsid w:val="BBFD38AE"/>
    <w:rsid w:val="BDACC955"/>
    <w:rsid w:val="BDFF8A4A"/>
    <w:rsid w:val="BF3786FA"/>
    <w:rsid w:val="BF6F5011"/>
    <w:rsid w:val="BFF760CF"/>
    <w:rsid w:val="BFFB44BF"/>
    <w:rsid w:val="C86F4380"/>
    <w:rsid w:val="C9FE1754"/>
    <w:rsid w:val="CAC99DB0"/>
    <w:rsid w:val="CF672524"/>
    <w:rsid w:val="CF6B9119"/>
    <w:rsid w:val="CFF5A4F4"/>
    <w:rsid w:val="D5AF655B"/>
    <w:rsid w:val="D7B4B3AE"/>
    <w:rsid w:val="D99518C9"/>
    <w:rsid w:val="D9BBEDE2"/>
    <w:rsid w:val="DAF72323"/>
    <w:rsid w:val="DBBFEB92"/>
    <w:rsid w:val="DBF5DC58"/>
    <w:rsid w:val="DBFF054B"/>
    <w:rsid w:val="DE5FCB4B"/>
    <w:rsid w:val="DEF6511F"/>
    <w:rsid w:val="DF6B530B"/>
    <w:rsid w:val="DF7B3C23"/>
    <w:rsid w:val="DF7DEC94"/>
    <w:rsid w:val="DFABE239"/>
    <w:rsid w:val="DFBFD4D9"/>
    <w:rsid w:val="DFCFE6C0"/>
    <w:rsid w:val="E3777592"/>
    <w:rsid w:val="E775E1C4"/>
    <w:rsid w:val="E7DEAF54"/>
    <w:rsid w:val="E9576201"/>
    <w:rsid w:val="EBA6EA6E"/>
    <w:rsid w:val="EBCBB7C8"/>
    <w:rsid w:val="EBF36FC8"/>
    <w:rsid w:val="ECFBEE53"/>
    <w:rsid w:val="ED6734B0"/>
    <w:rsid w:val="EEAE30CC"/>
    <w:rsid w:val="EF633B24"/>
    <w:rsid w:val="EF6E5592"/>
    <w:rsid w:val="EFBF2AC3"/>
    <w:rsid w:val="EFDB3839"/>
    <w:rsid w:val="EFF228BE"/>
    <w:rsid w:val="EFFB68C5"/>
    <w:rsid w:val="F3FF8D10"/>
    <w:rsid w:val="F53729FF"/>
    <w:rsid w:val="F627B507"/>
    <w:rsid w:val="F66E5F49"/>
    <w:rsid w:val="F67DD0EE"/>
    <w:rsid w:val="F6DBDFB3"/>
    <w:rsid w:val="F735DEDA"/>
    <w:rsid w:val="F73F334B"/>
    <w:rsid w:val="F743CA18"/>
    <w:rsid w:val="F77A3B82"/>
    <w:rsid w:val="F77BD35C"/>
    <w:rsid w:val="F7BED8F5"/>
    <w:rsid w:val="F7DFEAF7"/>
    <w:rsid w:val="F7E3E4B8"/>
    <w:rsid w:val="F7E593FF"/>
    <w:rsid w:val="F7ED2F96"/>
    <w:rsid w:val="F7F7C9AA"/>
    <w:rsid w:val="F7FE9EF9"/>
    <w:rsid w:val="F7FF7CFE"/>
    <w:rsid w:val="F9D70352"/>
    <w:rsid w:val="F9F7ED92"/>
    <w:rsid w:val="FADDB6A5"/>
    <w:rsid w:val="FBE31D87"/>
    <w:rsid w:val="FBEB3658"/>
    <w:rsid w:val="FBF78849"/>
    <w:rsid w:val="FBFB075E"/>
    <w:rsid w:val="FBFB33B0"/>
    <w:rsid w:val="FC27F596"/>
    <w:rsid w:val="FC6D34A8"/>
    <w:rsid w:val="FCBFC71A"/>
    <w:rsid w:val="FCDF551A"/>
    <w:rsid w:val="FD549F81"/>
    <w:rsid w:val="FD6FA681"/>
    <w:rsid w:val="FDA648DD"/>
    <w:rsid w:val="FDAD5B8B"/>
    <w:rsid w:val="FDDFDC96"/>
    <w:rsid w:val="FDEFB25F"/>
    <w:rsid w:val="FDFD5A0C"/>
    <w:rsid w:val="FDFF4BA3"/>
    <w:rsid w:val="FEB937F8"/>
    <w:rsid w:val="FEFFF7D7"/>
    <w:rsid w:val="FF237B9D"/>
    <w:rsid w:val="FF6F6FB4"/>
    <w:rsid w:val="FF7CE8CB"/>
    <w:rsid w:val="FF7EE070"/>
    <w:rsid w:val="FF7F1876"/>
    <w:rsid w:val="FF7F2F84"/>
    <w:rsid w:val="FFBFA887"/>
    <w:rsid w:val="FFBFD6B7"/>
    <w:rsid w:val="FFC449FC"/>
    <w:rsid w:val="FFE6830F"/>
    <w:rsid w:val="FFEDACC0"/>
    <w:rsid w:val="FFF7FBB4"/>
    <w:rsid w:val="FFFD947A"/>
    <w:rsid w:val="FFFF10BB"/>
    <w:rsid w:val="FFFFAD3D"/>
    <w:rsid w:val="FFFFAF57"/>
    <w:rsid w:val="FFFFB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9"/>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left="200" w:firstLine="420" w:firstLineChars="200"/>
    </w:pPr>
    <w:rPr>
      <w:rFonts w:hAnsi="仿宋" w:eastAsia="黑体"/>
      <w:b/>
      <w:szCs w:val="32"/>
    </w:rPr>
  </w:style>
  <w:style w:type="paragraph" w:styleId="3">
    <w:name w:val="Body Text Indent"/>
    <w:basedOn w:val="1"/>
    <w:next w:val="1"/>
    <w:qFormat/>
    <w:uiPriority w:val="0"/>
    <w:pPr>
      <w:ind w:firstLine="640" w:firstLineChars="200"/>
    </w:pPr>
    <w:rPr>
      <w:rFonts w:ascii="仿宋_GB2312" w:hAnsi="Times New Roman" w:eastAsia="仿宋_GB2312"/>
      <w:sz w:val="32"/>
    </w:rPr>
  </w:style>
  <w:style w:type="paragraph" w:styleId="4">
    <w:name w:val="Balloon Text"/>
    <w:basedOn w:val="1"/>
    <w:link w:val="27"/>
    <w:unhideWhenUsed/>
    <w:qFormat/>
    <w:uiPriority w:val="99"/>
    <w:rPr>
      <w:sz w:val="18"/>
      <w:szCs w:val="18"/>
    </w:rPr>
  </w:style>
  <w:style w:type="paragraph" w:styleId="6">
    <w:name w:val="Normal Indent"/>
    <w:basedOn w:val="1"/>
    <w:next w:val="1"/>
    <w:qFormat/>
    <w:uiPriority w:val="0"/>
    <w:pPr>
      <w:ind w:firstLine="420" w:firstLineChars="200"/>
    </w:pPr>
    <w:rPr>
      <w:rFonts w:ascii="Calibri" w:hAnsi="Calibri" w:eastAsia="仿宋"/>
      <w:sz w:val="32"/>
    </w:rPr>
  </w:style>
  <w:style w:type="paragraph" w:styleId="7">
    <w:name w:val="Body Text"/>
    <w:basedOn w:val="1"/>
    <w:unhideWhenUsed/>
    <w:qFormat/>
    <w:uiPriority w:val="99"/>
    <w:pPr>
      <w:spacing w:after="120"/>
    </w:pPr>
  </w:style>
  <w:style w:type="paragraph" w:styleId="8">
    <w:name w:val="footer"/>
    <w:basedOn w:val="1"/>
    <w:next w:val="9"/>
    <w:link w:val="23"/>
    <w:unhideWhenUsed/>
    <w:qFormat/>
    <w:uiPriority w:val="99"/>
    <w:pPr>
      <w:tabs>
        <w:tab w:val="center" w:pos="4153"/>
        <w:tab w:val="right" w:pos="8306"/>
      </w:tabs>
      <w:snapToGrid w:val="0"/>
      <w:jc w:val="left"/>
    </w:pPr>
    <w:rPr>
      <w:sz w:val="18"/>
      <w:szCs w:val="18"/>
    </w:rPr>
  </w:style>
  <w:style w:type="paragraph" w:styleId="9">
    <w:name w:val="header"/>
    <w:basedOn w:val="1"/>
    <w:next w:val="8"/>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link w:val="26"/>
    <w:qFormat/>
    <w:uiPriority w:val="0"/>
    <w:pPr>
      <w:spacing w:before="240" w:after="60"/>
      <w:jc w:val="center"/>
      <w:outlineLvl w:val="0"/>
    </w:pPr>
    <w:rPr>
      <w:rFonts w:ascii="Cambria" w:hAnsi="Cambria" w:cs="宋体"/>
      <w:b/>
      <w:bCs/>
      <w:sz w:val="32"/>
      <w:szCs w:val="32"/>
    </w:rPr>
  </w:style>
  <w:style w:type="character" w:styleId="15">
    <w:name w:val="Strong"/>
    <w:basedOn w:val="14"/>
    <w:qFormat/>
    <w:uiPriority w:val="0"/>
    <w:rPr>
      <w:b/>
    </w:rPr>
  </w:style>
  <w:style w:type="character" w:styleId="16">
    <w:name w:val="Hyperlink"/>
    <w:basedOn w:val="14"/>
    <w:semiHidden/>
    <w:unhideWhenUsed/>
    <w:qFormat/>
    <w:uiPriority w:val="99"/>
    <w:rPr>
      <w:color w:val="0000FF"/>
      <w:u w:val="single"/>
    </w:rPr>
  </w:style>
  <w:style w:type="paragraph" w:customStyle="1" w:styleId="17">
    <w:name w:val="正文-啊"/>
    <w:basedOn w:val="1"/>
    <w:qFormat/>
    <w:uiPriority w:val="99"/>
    <w:pPr>
      <w:spacing w:beforeLines="100" w:line="276" w:lineRule="auto"/>
      <w:ind w:left="210" w:right="210" w:firstLine="600"/>
      <w:contextualSpacing/>
    </w:pPr>
    <w:rPr>
      <w:rFonts w:ascii="微软雅黑" w:hAnsi="微软雅黑" w:eastAsia="微软雅黑"/>
      <w:color w:val="000000"/>
      <w:sz w:val="24"/>
      <w:szCs w:val="21"/>
    </w:rPr>
  </w:style>
  <w:style w:type="paragraph" w:customStyle="1" w:styleId="18">
    <w:name w:val="UserStyle_0"/>
    <w:qFormat/>
    <w:uiPriority w:val="0"/>
    <w:pPr>
      <w:textAlignment w:val="baseline"/>
    </w:pPr>
    <w:rPr>
      <w:rFonts w:ascii="宋体" w:hAnsi="Calibri" w:eastAsia="宋体" w:cs="Times New Roman"/>
      <w:color w:val="000000"/>
      <w:sz w:val="24"/>
      <w:szCs w:val="24"/>
      <w:lang w:val="en-US" w:eastAsia="zh-CN" w:bidi="ar-SA"/>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BodyText"/>
    <w:basedOn w:val="1"/>
    <w:next w:val="1"/>
    <w:qFormat/>
    <w:uiPriority w:val="0"/>
    <w:pPr>
      <w:spacing w:after="120"/>
      <w:jc w:val="both"/>
      <w:textAlignment w:val="baseline"/>
    </w:pPr>
  </w:style>
  <w:style w:type="paragraph" w:customStyle="1" w:styleId="21">
    <w:name w:val="BodyText1I"/>
    <w:basedOn w:val="20"/>
    <w:qFormat/>
    <w:uiPriority w:val="0"/>
    <w:pPr>
      <w:spacing w:after="0"/>
      <w:ind w:left="146" w:firstLine="420" w:firstLineChars="100"/>
      <w:jc w:val="both"/>
      <w:textAlignment w:val="baseline"/>
    </w:pPr>
    <w:rPr>
      <w:rFonts w:ascii="Calibri" w:hAnsi="Calibri" w:eastAsia="仿宋"/>
      <w:sz w:val="28"/>
    </w:rPr>
  </w:style>
  <w:style w:type="character" w:customStyle="1" w:styleId="22">
    <w:name w:val="页眉 字符"/>
    <w:basedOn w:val="14"/>
    <w:link w:val="9"/>
    <w:qFormat/>
    <w:uiPriority w:val="99"/>
    <w:rPr>
      <w:sz w:val="18"/>
      <w:szCs w:val="18"/>
    </w:rPr>
  </w:style>
  <w:style w:type="character" w:customStyle="1" w:styleId="23">
    <w:name w:val="页脚 字符"/>
    <w:basedOn w:val="14"/>
    <w:link w:val="8"/>
    <w:qFormat/>
    <w:uiPriority w:val="99"/>
    <w:rPr>
      <w:sz w:val="18"/>
      <w:szCs w:val="18"/>
    </w:rPr>
  </w:style>
  <w:style w:type="paragraph" w:customStyle="1" w:styleId="24">
    <w:name w:val="列出段落1"/>
    <w:basedOn w:val="1"/>
    <w:qFormat/>
    <w:uiPriority w:val="34"/>
    <w:pPr>
      <w:ind w:firstLine="420" w:firstLineChars="200"/>
    </w:pPr>
  </w:style>
  <w:style w:type="paragraph" w:customStyle="1" w:styleId="25">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26">
    <w:name w:val="标题 字符"/>
    <w:basedOn w:val="14"/>
    <w:link w:val="12"/>
    <w:qFormat/>
    <w:uiPriority w:val="0"/>
    <w:rPr>
      <w:rFonts w:ascii="Cambria" w:hAnsi="Cambria" w:eastAsia="宋体" w:cs="宋体"/>
      <w:b/>
      <w:bCs/>
      <w:sz w:val="32"/>
      <w:szCs w:val="32"/>
    </w:rPr>
  </w:style>
  <w:style w:type="character" w:customStyle="1" w:styleId="27">
    <w:name w:val="批注框文本 字符"/>
    <w:basedOn w:val="14"/>
    <w:link w:val="4"/>
    <w:semiHidden/>
    <w:qFormat/>
    <w:uiPriority w:val="99"/>
    <w:rPr>
      <w:rFonts w:ascii="Times New Roman" w:hAnsi="Times New Roman" w:eastAsia="宋体" w:cs="Times New Roman"/>
      <w:sz w:val="18"/>
      <w:szCs w:val="18"/>
    </w:rPr>
  </w:style>
  <w:style w:type="paragraph" w:customStyle="1" w:styleId="28">
    <w:name w:val="Char1"/>
    <w:basedOn w:val="1"/>
    <w:qFormat/>
    <w:uiPriority w:val="0"/>
    <w:pPr>
      <w:widowControl/>
      <w:spacing w:after="160" w:line="240" w:lineRule="exact"/>
      <w:jc w:val="left"/>
    </w:pPr>
    <w:rPr>
      <w:szCs w:val="20"/>
    </w:rPr>
  </w:style>
  <w:style w:type="character" w:customStyle="1" w:styleId="29">
    <w:name w:val="NormalCharacter"/>
    <w:link w:val="1"/>
    <w:semiHidden/>
    <w:qFormat/>
    <w:uiPriority w:val="0"/>
    <w:rPr>
      <w:rFonts w:ascii="Times New Roman" w:hAnsi="Times New Roman" w:eastAsia="仿宋_GB2312" w:cs="Times New Roman"/>
      <w:kern w:val="2"/>
      <w:sz w:val="32"/>
      <w:szCs w:val="24"/>
      <w:lang w:val="en-US" w:eastAsia="zh-CN" w:bidi="ar-SA"/>
    </w:rPr>
  </w:style>
  <w:style w:type="paragraph" w:customStyle="1" w:styleId="30">
    <w:name w:val="BodyText1I2"/>
    <w:basedOn w:val="31"/>
    <w:next w:val="32"/>
    <w:qFormat/>
    <w:uiPriority w:val="0"/>
    <w:pPr>
      <w:spacing w:after="120"/>
      <w:ind w:left="200" w:leftChars="200" w:firstLine="420" w:firstLineChars="200"/>
      <w:jc w:val="both"/>
      <w:textAlignment w:val="baseline"/>
    </w:pPr>
    <w:rPr>
      <w:rFonts w:hAnsi="仿宋" w:eastAsia="黑体"/>
      <w:b/>
      <w:szCs w:val="32"/>
    </w:rPr>
  </w:style>
  <w:style w:type="paragraph" w:customStyle="1" w:styleId="31">
    <w:name w:val="BodyTextIndent"/>
    <w:basedOn w:val="1"/>
    <w:next w:val="1"/>
    <w:qFormat/>
    <w:uiPriority w:val="0"/>
    <w:pPr>
      <w:spacing w:after="120"/>
      <w:ind w:left="420" w:leftChars="200"/>
      <w:jc w:val="both"/>
      <w:textAlignment w:val="baseline"/>
    </w:pPr>
  </w:style>
  <w:style w:type="paragraph" w:customStyle="1" w:styleId="32">
    <w:name w:val="181"/>
    <w:next w:val="1"/>
    <w:qFormat/>
    <w:uiPriority w:val="0"/>
    <w:pPr>
      <w:widowControl/>
      <w:spacing w:before="360" w:after="360"/>
      <w:ind w:left="950" w:right="950"/>
      <w:jc w:val="center"/>
      <w:textAlignment w:val="baseline"/>
    </w:pPr>
    <w:rPr>
      <w:rFonts w:ascii="Times New Roman" w:hAnsi="Times New Roman" w:eastAsia="宋体" w:cstheme="minorBidi"/>
      <w:i/>
      <w:sz w:val="21"/>
      <w:lang w:val="en-US" w:eastAsia="zh-CN" w:bidi="ar-SA"/>
    </w:rPr>
  </w:style>
  <w:style w:type="paragraph" w:customStyle="1" w:styleId="33">
    <w:name w:val="List Paragraph1"/>
    <w:basedOn w:val="1"/>
    <w:qFormat/>
    <w:uiPriority w:val="0"/>
    <w:pPr>
      <w:ind w:firstLine="420" w:firstLineChars="200"/>
    </w:pPr>
    <w:rPr>
      <w:rFonts w:ascii="Calibri" w:hAnsi="Calibri"/>
      <w:szCs w:val="20"/>
    </w:rPr>
  </w:style>
  <w:style w:type="paragraph" w:customStyle="1" w:styleId="34">
    <w:name w:val="Footer"/>
    <w:basedOn w:val="1"/>
    <w:next w:val="35"/>
    <w:qFormat/>
    <w:uiPriority w:val="0"/>
    <w:pPr>
      <w:tabs>
        <w:tab w:val="center" w:pos="4153"/>
        <w:tab w:val="right" w:pos="8306"/>
      </w:tabs>
      <w:snapToGrid w:val="0"/>
      <w:jc w:val="left"/>
      <w:textAlignment w:val="baseline"/>
    </w:pPr>
    <w:rPr>
      <w:kern w:val="2"/>
      <w:sz w:val="18"/>
      <w:szCs w:val="24"/>
      <w:lang w:val="en-US" w:eastAsia="zh-CN" w:bidi="ar-SA"/>
    </w:rPr>
  </w:style>
  <w:style w:type="paragraph" w:customStyle="1" w:styleId="35">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Company>
  <Pages>18</Pages>
  <Words>8958</Words>
  <Characters>9489</Characters>
  <Lines>59</Lines>
  <Paragraphs>16</Paragraphs>
  <TotalTime>30</TotalTime>
  <ScaleCrop>false</ScaleCrop>
  <LinksUpToDate>false</LinksUpToDate>
  <CharactersWithSpaces>9556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2020-12-15T00:00:00Z</dcterms:created>
  <dc:creator>微软</dc:creator>
  <cp:lastModifiedBy>kylin</cp:lastModifiedBy>
  <cp:lastPrinted>2022-11-24T09:31:00Z</cp:lastPrinted>
  <dcterms:modified xsi:type="dcterms:W3CDTF">2023-02-10T11:15:18Z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D94859C1AF2F4751A0D8E6C06BDA6AA8</vt:lpwstr>
  </property>
</Properties>
</file>