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166D4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Toc23977"/>
      <w:bookmarkStart w:id="1" w:name="_Toc32535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吴忠市红寺堡区住房和城乡建设局2023年</w:t>
      </w:r>
    </w:p>
    <w:p w14:paraId="04F23AAF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城镇保障性安居工程项目绩效自评报告</w:t>
      </w:r>
    </w:p>
    <w:p w14:paraId="4F69BF1F"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7AEC175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一、基本概况</w:t>
      </w:r>
    </w:p>
    <w:p w14:paraId="7A1B2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现有公共租赁住房2831套，入住率持续保持在90%以上，因我区公共租赁住房建设年代久远，各公共租赁住房小区室内外基础设施均出现不同的损坏。为确保各公共租赁住房小区住户住的安心、舒心，2023年中央、自治区下达保障性安居工程补助资金122万元，已全部拨付到为，并完成支付，拨付率和执行率均为100%。</w:t>
      </w:r>
    </w:p>
    <w:p w14:paraId="1D19B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二、绩效目标完成情况分析</w:t>
      </w:r>
    </w:p>
    <w:p w14:paraId="2E3DB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（一）资金投入情况分析。</w:t>
      </w:r>
    </w:p>
    <w:p w14:paraId="08FBE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2023年中央、自治区下达保障性安居工程补助资金122万元，已全部拨付到为，并完成支付，支付率为100%。</w:t>
      </w:r>
    </w:p>
    <w:p w14:paraId="051CD5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资金管理情况分析。</w:t>
      </w:r>
    </w:p>
    <w:p w14:paraId="02C05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我局严格按照项目资金管理办法，规范和加强项目资金信息公开，无违纪违规问题。局财务室统一管理财政专项资金，坚持专款专用，严格按照项目实施实际情况进行核算支付项目资金。</w:t>
      </w:r>
    </w:p>
    <w:p w14:paraId="5E23A4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总体绩效目标完成情况分析。</w:t>
      </w:r>
    </w:p>
    <w:p w14:paraId="0874E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2023年完成公共租赁住房信息系统建设，维修公共租赁住房小区7个，维修房屋97套，该项目产出指标、计划管理指标、资金管理指标等指标值和全年实际值一致，高标准的完成了年度总体目标任务。</w:t>
      </w:r>
    </w:p>
    <w:p w14:paraId="5F306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（四）绩效指标完成情况分析。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三级绩效指标值，逐项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全年实际完成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情况）</w:t>
      </w:r>
    </w:p>
    <w:p w14:paraId="7374D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支持项目数量1个，下达地方政府资金122万元，已按时完成目标任务；2.“两个责任”按项目落实到位率为100%；3.地方政府资金已支付122万元，支付率为100%；4.年度计划投资完成率为100%；5.项目开工率为100%；6.超规模、超标准、超概算项目比例为0；7.审计、督查、巡视等指出问题项目比例为0。</w:t>
      </w:r>
    </w:p>
    <w:bookmarkEnd w:id="0"/>
    <w:bookmarkEnd w:id="1"/>
    <w:p w14:paraId="3A1FB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三、偏离绩效目标的原因和下一步改进措施</w:t>
      </w:r>
    </w:p>
    <w:p w14:paraId="292BB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红寺堡区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住房城乡建设和交通局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所实施的红寺堡区2023年城镇保障性安居工程项目未偏离绩效目标。</w:t>
      </w:r>
    </w:p>
    <w:p w14:paraId="6AE262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其他需要说明的问题</w:t>
      </w:r>
    </w:p>
    <w:p w14:paraId="38992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 w14:paraId="6338A886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02B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13"/>
          <w:sz w:val="32"/>
          <w:szCs w:val="32"/>
          <w:lang w:val="en-US" w:eastAsia="zh-CN"/>
        </w:rPr>
      </w:pPr>
    </w:p>
    <w:p w14:paraId="506DD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1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13"/>
          <w:sz w:val="32"/>
          <w:szCs w:val="32"/>
          <w:lang w:val="en-US" w:eastAsia="zh-CN"/>
        </w:rPr>
        <w:t>吴忠市红寺堡区住房和城乡建设局</w:t>
      </w:r>
    </w:p>
    <w:p w14:paraId="70155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firstLine="4160" w:firstLineChars="1300"/>
        <w:jc w:val="both"/>
        <w:textAlignment w:val="auto"/>
        <w:rPr>
          <w:rFonts w:hint="eastAsia" w:eastAsia="宋体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kern w:val="13"/>
          <w:sz w:val="32"/>
          <w:szCs w:val="32"/>
          <w:lang w:val="en-US" w:eastAsia="zh-CN"/>
        </w:rPr>
        <w:t>2024年12月10日</w:t>
      </w:r>
    </w:p>
    <w:sectPr>
      <w:pgSz w:w="11906" w:h="16838"/>
      <w:pgMar w:top="2098" w:right="1474" w:bottom="1984" w:left="1587" w:header="0" w:footer="1587" w:gutter="0"/>
      <w:pgNumType w:fmt="numberInDash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1AEFE"/>
    <w:multiLevelType w:val="singleLevel"/>
    <w:tmpl w:val="9F21AEF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7FE866"/>
    <w:multiLevelType w:val="singleLevel"/>
    <w:tmpl w:val="FF7FE8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MjkzMjY5NTU3YmJjM2M3YTFlZTBlNjE4YTY0NzgifQ=="/>
  </w:docVars>
  <w:rsids>
    <w:rsidRoot w:val="00000000"/>
    <w:rsid w:val="02E1392C"/>
    <w:rsid w:val="0C3D3702"/>
    <w:rsid w:val="0DED15BE"/>
    <w:rsid w:val="0E5057A7"/>
    <w:rsid w:val="0F457E1A"/>
    <w:rsid w:val="12D27A5E"/>
    <w:rsid w:val="130F3E82"/>
    <w:rsid w:val="175400B6"/>
    <w:rsid w:val="191775ED"/>
    <w:rsid w:val="20456F3A"/>
    <w:rsid w:val="206F41B2"/>
    <w:rsid w:val="22ED753A"/>
    <w:rsid w:val="24A0493A"/>
    <w:rsid w:val="2D6F7B03"/>
    <w:rsid w:val="38A8605B"/>
    <w:rsid w:val="420B4A24"/>
    <w:rsid w:val="46C93470"/>
    <w:rsid w:val="53C734E1"/>
    <w:rsid w:val="55B41744"/>
    <w:rsid w:val="5E3C62E9"/>
    <w:rsid w:val="62A03255"/>
    <w:rsid w:val="659F7D1B"/>
    <w:rsid w:val="65FFF714"/>
    <w:rsid w:val="664E34EF"/>
    <w:rsid w:val="6B9F872C"/>
    <w:rsid w:val="6F457B85"/>
    <w:rsid w:val="6F7EC47E"/>
    <w:rsid w:val="71DE399E"/>
    <w:rsid w:val="75722D56"/>
    <w:rsid w:val="76CC632E"/>
    <w:rsid w:val="77A45812"/>
    <w:rsid w:val="D7F1036B"/>
    <w:rsid w:val="DFF6F781"/>
    <w:rsid w:val="FDE4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cs="Times New Roman"/>
    </w:rPr>
  </w:style>
  <w:style w:type="paragraph" w:styleId="4">
    <w:name w:val="Body Text Inden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783</Characters>
  <Lines>0</Lines>
  <Paragraphs>0</Paragraphs>
  <TotalTime>7</TotalTime>
  <ScaleCrop>false</ScaleCrop>
  <LinksUpToDate>false</LinksUpToDate>
  <CharactersWithSpaces>783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2023-05-06T09:08:00Z</dcterms:created>
  <dc:creator>Administrator</dc:creator>
  <cp:lastModifiedBy>★❈ ★</cp:lastModifiedBy>
  <dcterms:modified xsi:type="dcterms:W3CDTF">2024-12-10T07:51:54Z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BE961C484E5C4F539CE775511D19F8AF_13</vt:lpwstr>
  </property>
</Properties>
</file>