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bookmarkStart w:id="0" w:name="_Toc32535"/>
      <w:bookmarkStart w:id="1" w:name="_Toc23977"/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红寺堡区退役军人事务局2023年一次性经济补助绩效自评报告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一、基本概况。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自治区本年下达228万，红寺堡区配套25.3万元，为自主就业退役士兵（士官）发放一次性经济补助。激活适龄青年应征入伍热情，吸纳高素质青年参军入伍，顺利完成征兵任务。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（一）资金投入情况分析。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资金投入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253.3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（二）资金管理情况分析。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项目资金均实行专账管理，财务管理制度健全，执行情况良好，保证制度的有效实施，无违反财务管理、财经纪律情况发生。会计核算真实完整，项目资金分配、下达、拨付、使用、执行和原定用途、预算绩效管理用途相符，支出符合国家相关管理制度规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（三）总体绩效目标完成情况分析。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全年项目资金总计下达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万元，全年支付总计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228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万元，资金支付率为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（四）绩效指标完成情况分析。</w:t>
      </w:r>
      <w:bookmarkEnd w:id="0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产出指标完成情况分析。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(1)数量指标。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一次性自主就业金发放人数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74人。大学生士兵一次性经济补助增发20人。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(2)质量指标。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按人全额拨付，拨付率100%。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(3)时效指标。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及时足额拨付。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(4)成本指标。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按标准规定执行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效益指标完成情况分析。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gree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(1)经济效益。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职业等级证书获取率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全覆盖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(2)社会效益。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鼓励高素质青年参军入伍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)可持续影响。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激活适龄青年应征入伍热情具有重要意义，确保我区征兵工作顺利开展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满意度指标完成情况分析。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满意度达90%。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三、偏离绩效目标的原因和下一步改进措施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其他需要说明的问题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  <w:bookmarkStart w:id="2" w:name="_GoBack"/>
      <w:bookmarkEnd w:id="2"/>
    </w:p>
    <w:sectPr>
      <w:pgSz w:w="11906" w:h="16838"/>
      <w:pgMar w:top="2098" w:right="1474" w:bottom="1984" w:left="1587" w:header="0" w:footer="1587" w:gutter="0"/>
      <w:pgNumType w:fmt="numberInDash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FE866"/>
    <w:multiLevelType w:val="singleLevel"/>
    <w:tmpl w:val="FF7FE8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Y0NjUwYjc1NTNhYmQ2MTg5MWNlNzRkNWRjZjQifQ=="/>
    <w:docVar w:name="KSO_WPS_MARK_KEY" w:val="10b5b2b6-a694-40fe-96d3-580c951ebd20"/>
  </w:docVars>
  <w:rsids>
    <w:rsidRoot w:val="00000000"/>
    <w:rsid w:val="0C3D3702"/>
    <w:rsid w:val="0C5B7290"/>
    <w:rsid w:val="117C6C0B"/>
    <w:rsid w:val="1ABD3ADA"/>
    <w:rsid w:val="22ED753A"/>
    <w:rsid w:val="367252E0"/>
    <w:rsid w:val="3CF02B09"/>
    <w:rsid w:val="46132D66"/>
    <w:rsid w:val="5BBB72BC"/>
    <w:rsid w:val="65037FF2"/>
    <w:rsid w:val="65FFF714"/>
    <w:rsid w:val="6B9F872C"/>
    <w:rsid w:val="6F7EC47E"/>
    <w:rsid w:val="773D7394"/>
    <w:rsid w:val="D7F1036B"/>
    <w:rsid w:val="DFF6F781"/>
    <w:rsid w:val="FDE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Normal Indent"/>
    <w:basedOn w:val="1"/>
    <w:next w:val="1"/>
    <w:qFormat/>
    <w:uiPriority w:val="0"/>
    <w:pPr>
      <w:ind w:firstLine="200" w:firstLineChars="200"/>
    </w:pPr>
    <w:rPr>
      <w:rFonts w:cs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601</Characters>
  <Lines>0</Lines>
  <Paragraphs>0</Paragraphs>
  <TotalTime>5</TotalTime>
  <ScaleCrop>false</ScaleCrop>
  <LinksUpToDate>false</LinksUpToDate>
  <CharactersWithSpaces>601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2023-05-06T09:08:00Z</dcterms:created>
  <dc:creator>Administrator</dc:creator>
  <cp:lastModifiedBy>久伴不弃</cp:lastModifiedBy>
  <dcterms:modified xsi:type="dcterms:W3CDTF">2024-11-26T02:17:22Z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E42D21FBBF144B4B9E2018785D886677_13</vt:lpwstr>
  </property>
</Properties>
</file>