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CA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bookmarkStart w:id="0" w:name="_Toc32535"/>
      <w:bookmarkStart w:id="1" w:name="_Toc23977"/>
      <w:r>
        <w:rPr>
          <w:rFonts w:hint="default" w:ascii="Times New Roman" w:hAnsi="Times New Roman" w:eastAsia="仿宋_GB2312" w:cs="Times New Roman"/>
          <w:sz w:val="32"/>
          <w:szCs w:val="32"/>
          <w:lang w:val="en-US" w:eastAsia="zh-CN"/>
        </w:rPr>
        <w:t>按照《红寺堡区财政局关于开展202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年部门项目支出绩效自评公开的通知》要求，现将202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年度项目支出绩效自评情况公开，详见附件。</w:t>
      </w:r>
    </w:p>
    <w:p w14:paraId="4D8156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4E8977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426763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附件：1.红寺堡区202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年度本级项目支出绩效自评报告</w:t>
      </w:r>
    </w:p>
    <w:p w14:paraId="2CD2E7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2.红寺堡区202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年度本级项目支出绩效自评表</w:t>
      </w:r>
    </w:p>
    <w:p w14:paraId="1CA34D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1C77F293">
      <w:pPr>
        <w:rPr>
          <w:rFonts w:hint="default" w:ascii="Times New Roman" w:hAnsi="Times New Roman" w:eastAsia="方正小标宋_GBK" w:cs="Times New Roman"/>
          <w:color w:val="auto"/>
          <w:sz w:val="44"/>
          <w:szCs w:val="44"/>
          <w:lang w:val="en-US" w:eastAsia="zh-CN"/>
        </w:rPr>
      </w:pPr>
    </w:p>
    <w:p w14:paraId="475A2114">
      <w:pPr>
        <w:pStyle w:val="2"/>
        <w:rPr>
          <w:rFonts w:hint="default" w:ascii="Times New Roman" w:hAnsi="Times New Roman" w:eastAsia="方正小标宋_GBK" w:cs="Times New Roman"/>
          <w:color w:val="auto"/>
          <w:sz w:val="44"/>
          <w:szCs w:val="44"/>
          <w:lang w:val="en-US" w:eastAsia="zh-CN"/>
        </w:rPr>
      </w:pPr>
    </w:p>
    <w:p w14:paraId="1810A95E">
      <w:pPr>
        <w:rPr>
          <w:rFonts w:hint="default" w:ascii="Times New Roman" w:hAnsi="Times New Roman" w:eastAsia="方正小标宋_GBK" w:cs="Times New Roman"/>
          <w:color w:val="auto"/>
          <w:sz w:val="44"/>
          <w:szCs w:val="44"/>
          <w:lang w:val="en-US" w:eastAsia="zh-CN"/>
        </w:rPr>
      </w:pPr>
    </w:p>
    <w:p w14:paraId="4E23C0DB">
      <w:pPr>
        <w:pStyle w:val="2"/>
        <w:rPr>
          <w:rFonts w:hint="default" w:ascii="Times New Roman" w:hAnsi="Times New Roman" w:eastAsia="方正小标宋_GBK" w:cs="Times New Roman"/>
          <w:color w:val="auto"/>
          <w:sz w:val="44"/>
          <w:szCs w:val="44"/>
          <w:lang w:val="en-US" w:eastAsia="zh-CN"/>
        </w:rPr>
      </w:pPr>
    </w:p>
    <w:p w14:paraId="5B867120">
      <w:pPr>
        <w:rPr>
          <w:rFonts w:hint="default" w:ascii="Times New Roman" w:hAnsi="Times New Roman" w:eastAsia="方正小标宋_GBK" w:cs="Times New Roman"/>
          <w:color w:val="auto"/>
          <w:sz w:val="44"/>
          <w:szCs w:val="44"/>
          <w:lang w:val="en-US" w:eastAsia="zh-CN"/>
        </w:rPr>
      </w:pPr>
    </w:p>
    <w:p w14:paraId="3A9F159F">
      <w:pPr>
        <w:pStyle w:val="2"/>
        <w:rPr>
          <w:rFonts w:hint="default" w:ascii="Times New Roman" w:hAnsi="Times New Roman" w:eastAsia="方正小标宋_GBK" w:cs="Times New Roman"/>
          <w:color w:val="auto"/>
          <w:sz w:val="44"/>
          <w:szCs w:val="44"/>
          <w:lang w:val="en-US" w:eastAsia="zh-CN"/>
        </w:rPr>
      </w:pPr>
    </w:p>
    <w:p w14:paraId="2BA959FD">
      <w:pPr>
        <w:rPr>
          <w:rFonts w:hint="default" w:ascii="Times New Roman" w:hAnsi="Times New Roman" w:eastAsia="方正小标宋_GBK" w:cs="Times New Roman"/>
          <w:color w:val="auto"/>
          <w:sz w:val="44"/>
          <w:szCs w:val="44"/>
          <w:lang w:val="en-US" w:eastAsia="zh-CN"/>
        </w:rPr>
      </w:pPr>
    </w:p>
    <w:p w14:paraId="0A107C05">
      <w:pPr>
        <w:pStyle w:val="2"/>
        <w:rPr>
          <w:rFonts w:hint="default" w:ascii="Times New Roman" w:hAnsi="Times New Roman" w:eastAsia="方正小标宋_GBK" w:cs="Times New Roman"/>
          <w:color w:val="auto"/>
          <w:sz w:val="44"/>
          <w:szCs w:val="44"/>
          <w:lang w:val="en-US" w:eastAsia="zh-CN"/>
        </w:rPr>
      </w:pPr>
    </w:p>
    <w:p w14:paraId="72B6441F">
      <w:pPr>
        <w:rPr>
          <w:rFonts w:hint="default" w:ascii="Times New Roman" w:hAnsi="Times New Roman" w:eastAsia="方正小标宋_GBK" w:cs="Times New Roman"/>
          <w:color w:val="auto"/>
          <w:sz w:val="44"/>
          <w:szCs w:val="44"/>
          <w:lang w:val="en-US" w:eastAsia="zh-CN"/>
        </w:rPr>
      </w:pPr>
    </w:p>
    <w:p w14:paraId="5636887E">
      <w:pPr>
        <w:pStyle w:val="2"/>
        <w:rPr>
          <w:rFonts w:hint="default" w:ascii="Times New Roman" w:hAnsi="Times New Roman" w:eastAsia="方正小标宋_GBK" w:cs="Times New Roman"/>
          <w:color w:val="auto"/>
          <w:sz w:val="44"/>
          <w:szCs w:val="44"/>
          <w:lang w:val="en-US" w:eastAsia="zh-CN"/>
        </w:rPr>
      </w:pPr>
    </w:p>
    <w:p w14:paraId="669B6C92">
      <w:pPr>
        <w:rPr>
          <w:rFonts w:hint="default" w:ascii="Times New Roman" w:hAnsi="Times New Roman" w:eastAsia="方正小标宋_GBK" w:cs="Times New Roman"/>
          <w:color w:val="auto"/>
          <w:sz w:val="44"/>
          <w:szCs w:val="44"/>
          <w:lang w:val="en-US" w:eastAsia="zh-CN"/>
        </w:rPr>
      </w:pPr>
    </w:p>
    <w:p w14:paraId="059A6CF9">
      <w:pPr>
        <w:pStyle w:val="2"/>
        <w:rPr>
          <w:rFonts w:hint="default" w:ascii="Times New Roman" w:hAnsi="Times New Roman" w:eastAsia="方正小标宋_GBK" w:cs="Times New Roman"/>
          <w:color w:val="auto"/>
          <w:sz w:val="44"/>
          <w:szCs w:val="44"/>
          <w:lang w:val="en-US" w:eastAsia="zh-CN"/>
        </w:rPr>
      </w:pPr>
    </w:p>
    <w:p w14:paraId="031B444E">
      <w:pPr>
        <w:rPr>
          <w:rFonts w:hint="default" w:ascii="Times New Roman" w:hAnsi="Times New Roman" w:eastAsia="方正小标宋_GBK" w:cs="Times New Roman"/>
          <w:color w:val="auto"/>
          <w:sz w:val="44"/>
          <w:szCs w:val="44"/>
          <w:lang w:val="en-US" w:eastAsia="zh-CN"/>
        </w:rPr>
      </w:pPr>
    </w:p>
    <w:p w14:paraId="72423892">
      <w:pPr>
        <w:pStyle w:val="2"/>
        <w:rPr>
          <w:rFonts w:hint="default" w:ascii="Times New Roman" w:hAnsi="Times New Roman" w:eastAsia="方正小标宋_GBK" w:cs="Times New Roman"/>
          <w:color w:val="auto"/>
          <w:sz w:val="44"/>
          <w:szCs w:val="44"/>
          <w:lang w:val="en-US" w:eastAsia="zh-CN"/>
        </w:rPr>
      </w:pPr>
    </w:p>
    <w:bookmarkEnd w:id="0"/>
    <w:bookmarkEnd w:id="1"/>
    <w:p w14:paraId="3177656E">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p>
    <w:p w14:paraId="696728CA">
      <w:pPr>
        <w:pStyle w:val="2"/>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小标宋_GBK" w:cs="Times New Roman"/>
          <w:color w:val="auto"/>
          <w:sz w:val="44"/>
          <w:szCs w:val="44"/>
          <w:lang w:val="en-US" w:eastAsia="zh-CN"/>
        </w:rPr>
      </w:pPr>
    </w:p>
    <w:p w14:paraId="63BA2A09">
      <w:pPr>
        <w:keepNext w:val="0"/>
        <w:keepLines w:val="0"/>
        <w:pageBreakBefore w:val="0"/>
        <w:kinsoku/>
        <w:wordWrap/>
        <w:overflowPunct/>
        <w:topLinePunct w:val="0"/>
        <w:autoSpaceDE/>
        <w:autoSpaceDN/>
        <w:bidi w:val="0"/>
        <w:spacing w:line="520" w:lineRule="exact"/>
        <w:textAlignment w:val="auto"/>
        <w:rPr>
          <w:rFonts w:hint="default"/>
          <w:lang w:val="en-US" w:eastAsia="zh-CN"/>
        </w:rPr>
      </w:pPr>
    </w:p>
    <w:p w14:paraId="277178FE">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202</w:t>
      </w:r>
      <w:r>
        <w:rPr>
          <w:rFonts w:hint="eastAsia"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lang w:val="en-US" w:eastAsia="zh-CN"/>
        </w:rPr>
        <w:t>年红寺堡区本级预算科技研发补助</w:t>
      </w:r>
    </w:p>
    <w:p w14:paraId="174BC8AB">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资金绩效自评报告</w:t>
      </w:r>
    </w:p>
    <w:p w14:paraId="78842580">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一、基本概况</w:t>
      </w:r>
    </w:p>
    <w:p w14:paraId="379AD9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（一）项目概况</w:t>
      </w:r>
    </w:p>
    <w:p w14:paraId="2ED9F8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年区本级预算科技研发补助资金</w:t>
      </w:r>
      <w:r>
        <w:rPr>
          <w:rFonts w:hint="eastAsia"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万元，用于企业研发后补助及本级研发活动。</w:t>
      </w:r>
    </w:p>
    <w:p w14:paraId="2D89E8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年企业研发经费补助实际到位</w:t>
      </w:r>
      <w:r>
        <w:rPr>
          <w:rFonts w:hint="eastAsia"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万元，用于</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家企业研发经费补助资金</w:t>
      </w:r>
      <w:r>
        <w:rPr>
          <w:rFonts w:hint="eastAsia" w:eastAsia="仿宋_GB2312" w:cs="Times New Roman"/>
          <w:sz w:val="32"/>
          <w:szCs w:val="32"/>
          <w:lang w:val="en-US" w:eastAsia="zh-CN"/>
        </w:rPr>
        <w:t>71</w:t>
      </w:r>
      <w:r>
        <w:rPr>
          <w:rFonts w:hint="default" w:ascii="Times New Roman" w:hAnsi="Times New Roman" w:eastAsia="仿宋_GB2312" w:cs="Times New Roman"/>
          <w:sz w:val="32"/>
          <w:szCs w:val="32"/>
          <w:lang w:val="en-US" w:eastAsia="zh-CN"/>
        </w:rPr>
        <w:t>万元，其余资金</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万元用于聘请第三方服务机构开展入企指导服务。</w:t>
      </w:r>
      <w:bookmarkStart w:id="2" w:name="_GoBack"/>
      <w:bookmarkEnd w:id="2"/>
    </w:p>
    <w:p w14:paraId="3ABA36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（二）项目绩效目标</w:t>
      </w:r>
    </w:p>
    <w:p w14:paraId="627E95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微软雅黑" w:cs="Times New Roman"/>
          <w:i w:val="0"/>
          <w:caps w:val="0"/>
          <w:color w:val="000000"/>
          <w:spacing w:val="0"/>
          <w:sz w:val="27"/>
          <w:szCs w:val="27"/>
        </w:rPr>
      </w:pPr>
      <w:r>
        <w:rPr>
          <w:rFonts w:hint="default" w:ascii="Times New Roman" w:hAnsi="Times New Roman" w:eastAsia="仿宋_GB2312" w:cs="Times New Roman"/>
          <w:sz w:val="32"/>
          <w:szCs w:val="32"/>
          <w:lang w:val="en-US" w:eastAsia="zh-CN"/>
        </w:rPr>
        <w:t>通过对</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家企业的研发后补助，可以有效强化企业开展创新活动的自觉性和动力，鼓励开展研发创新、建设科技创新平台，提升科技创新能力和核心技术竞争力，推动我区产业转型升级，实施创新驱动发展战略，</w:t>
      </w:r>
      <w:r>
        <w:rPr>
          <w:rFonts w:hint="default" w:ascii="Times New Roman" w:hAnsi="Times New Roman" w:eastAsia="仿宋_GB2312" w:cs="Times New Roman"/>
          <w:b w:val="0"/>
          <w:color w:val="auto"/>
          <w:kern w:val="2"/>
          <w:sz w:val="32"/>
          <w:szCs w:val="32"/>
          <w:lang w:val="en-US" w:eastAsia="zh-CN" w:bidi="ar-SA"/>
        </w:rPr>
        <w:t>推科技自立自强，</w:t>
      </w:r>
      <w:r>
        <w:rPr>
          <w:rFonts w:hint="default" w:ascii="Times New Roman" w:hAnsi="Times New Roman" w:eastAsia="仿宋_GB2312" w:cs="Times New Roman"/>
          <w:color w:val="auto"/>
          <w:sz w:val="32"/>
          <w:szCs w:val="32"/>
        </w:rPr>
        <w:t>激发</w:t>
      </w:r>
      <w:r>
        <w:rPr>
          <w:rFonts w:hint="default" w:ascii="Times New Roman" w:hAnsi="Times New Roman" w:eastAsia="仿宋_GB2312" w:cs="Times New Roman"/>
          <w:color w:val="auto"/>
          <w:sz w:val="32"/>
          <w:szCs w:val="32"/>
          <w:lang w:eastAsia="zh-CN"/>
        </w:rPr>
        <w:t>区域</w:t>
      </w:r>
      <w:r>
        <w:rPr>
          <w:rFonts w:hint="default" w:ascii="Times New Roman" w:hAnsi="Times New Roman" w:eastAsia="仿宋_GB2312" w:cs="Times New Roman"/>
          <w:color w:val="auto"/>
          <w:sz w:val="32"/>
          <w:szCs w:val="32"/>
        </w:rPr>
        <w:t>创新活力</w:t>
      </w:r>
      <w:r>
        <w:rPr>
          <w:rFonts w:hint="default" w:ascii="Times New Roman" w:hAnsi="Times New Roman" w:eastAsia="微软雅黑" w:cs="Times New Roman"/>
          <w:i w:val="0"/>
          <w:caps w:val="0"/>
          <w:color w:val="000000"/>
          <w:spacing w:val="0"/>
          <w:sz w:val="27"/>
          <w:szCs w:val="27"/>
          <w:shd w:val="clear" w:color="auto" w:fill="FFFFFF"/>
        </w:rPr>
        <w:t>。</w:t>
      </w:r>
    </w:p>
    <w:p w14:paraId="3837AFEB">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w:t>
      </w:r>
      <w:r>
        <w:rPr>
          <w:rFonts w:hint="eastAsia"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绩效目标及其设立依据和调整情况</w:t>
      </w:r>
    </w:p>
    <w:p w14:paraId="7601A1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sz w:val="32"/>
          <w:szCs w:val="32"/>
          <w:lang w:val="en-US" w:eastAsia="zh-CN"/>
        </w:rPr>
        <w:t>根据《关于加快县域创新驱动发展的实施意见》（宁创新组</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2号）要求“各县（市、区）要建立稳定支持创新的投入机制，确保本级财政科技研发投入年均增长30%以上”。202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年自治区科技厅调整考核内容“各县（市、区）要建立稳定支持创新的投入机制，确保本级财政科技研发投入年均增长10%以上”202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年红寺堡区本级研发投入</w:t>
      </w:r>
      <w:r>
        <w:rPr>
          <w:rFonts w:hint="eastAsia"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万元，按照要求202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年预算</w:t>
      </w:r>
      <w:r>
        <w:rPr>
          <w:rFonts w:hint="eastAsia"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万元，实际投入</w:t>
      </w:r>
      <w:r>
        <w:rPr>
          <w:rFonts w:hint="eastAsia" w:eastAsia="仿宋_GB2312" w:cs="Times New Roman"/>
          <w:sz w:val="32"/>
          <w:szCs w:val="32"/>
          <w:lang w:val="en-US" w:eastAsia="zh-CN"/>
        </w:rPr>
        <w:t>79</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p>
    <w:p w14:paraId="562FBBF2">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三、管理措施及组织实施情况</w:t>
      </w:r>
    </w:p>
    <w:p w14:paraId="3A5E7E41">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222222"/>
          <w:spacing w:val="0"/>
          <w:kern w:val="0"/>
          <w:sz w:val="32"/>
          <w:szCs w:val="32"/>
          <w:shd w:val="clear" w:color="auto" w:fill="FFFFFF"/>
          <w:lang w:val="en-US" w:eastAsia="zh-CN" w:bidi="ar"/>
        </w:rPr>
        <w:t>一是</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为鼓励引导企业持续加大研发投入,增强企业自主创新能力,推动红寺堡区企业高质量发展,根据申报企业类型、202</w:t>
      </w:r>
      <w:r>
        <w:rPr>
          <w:rFonts w:hint="eastAsia" w:eastAsia="仿宋_GB2312" w:cs="Times New Roman"/>
          <w:i w:val="0"/>
          <w:caps w:val="0"/>
          <w:color w:val="222222"/>
          <w:spacing w:val="0"/>
          <w:kern w:val="0"/>
          <w:sz w:val="32"/>
          <w:szCs w:val="32"/>
          <w:shd w:val="clear" w:color="auto" w:fill="FFFFFF"/>
          <w:lang w:val="en-US" w:eastAsia="zh-CN" w:bidi="ar"/>
        </w:rPr>
        <w:t>3</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年度归集研发费用、202</w:t>
      </w:r>
      <w:r>
        <w:rPr>
          <w:rFonts w:hint="eastAsia" w:eastAsia="仿宋_GB2312" w:cs="Times New Roman"/>
          <w:i w:val="0"/>
          <w:caps w:val="0"/>
          <w:color w:val="222222"/>
          <w:spacing w:val="0"/>
          <w:kern w:val="0"/>
          <w:sz w:val="32"/>
          <w:szCs w:val="32"/>
          <w:shd w:val="clear" w:color="auto" w:fill="FFFFFF"/>
          <w:lang w:val="en-US" w:eastAsia="zh-CN" w:bidi="ar"/>
        </w:rPr>
        <w:t>3</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年成果登记数量以及综合评估企业在县域创新驱动发展中的贡献等因素，分配</w:t>
      </w:r>
      <w:r>
        <w:rPr>
          <w:rFonts w:hint="eastAsia" w:eastAsia="仿宋_GB2312" w:cs="Times New Roman"/>
          <w:i w:val="0"/>
          <w:caps w:val="0"/>
          <w:color w:val="222222"/>
          <w:spacing w:val="0"/>
          <w:kern w:val="0"/>
          <w:sz w:val="32"/>
          <w:szCs w:val="32"/>
          <w:shd w:val="clear" w:color="auto" w:fill="FFFFFF"/>
          <w:lang w:val="en-US" w:eastAsia="zh-CN" w:bidi="ar"/>
        </w:rPr>
        <w:t>吴忠市兴民纺织科技有限公司、吴忠赛马新型建材有限公司</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等</w:t>
      </w:r>
      <w:r>
        <w:rPr>
          <w:rFonts w:hint="eastAsia" w:eastAsia="仿宋_GB2312" w:cs="Times New Roman"/>
          <w:i w:val="0"/>
          <w:caps w:val="0"/>
          <w:color w:val="222222"/>
          <w:spacing w:val="0"/>
          <w:kern w:val="0"/>
          <w:sz w:val="32"/>
          <w:szCs w:val="32"/>
          <w:shd w:val="clear" w:color="auto" w:fill="FFFFFF"/>
          <w:lang w:val="en-US" w:eastAsia="zh-CN" w:bidi="ar"/>
        </w:rPr>
        <w:t>15</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家公司本级财政研发后补助资金共</w:t>
      </w:r>
      <w:r>
        <w:rPr>
          <w:rFonts w:hint="eastAsia" w:eastAsia="仿宋_GB2312" w:cs="Times New Roman"/>
          <w:i w:val="0"/>
          <w:caps w:val="0"/>
          <w:color w:val="222222"/>
          <w:spacing w:val="0"/>
          <w:kern w:val="0"/>
          <w:sz w:val="32"/>
          <w:szCs w:val="32"/>
          <w:shd w:val="clear" w:color="auto" w:fill="FFFFFF"/>
          <w:lang w:val="en-US" w:eastAsia="zh-CN" w:bidi="ar"/>
        </w:rPr>
        <w:t>71</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万元，要求所有企业承诺补助资金用于企业科研活动，并提供佐证资料。</w:t>
      </w:r>
    </w:p>
    <w:p w14:paraId="156933C7">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pPr>
      <w:r>
        <w:rPr>
          <w:rFonts w:hint="eastAsia" w:ascii="楷体_GB2312" w:hAnsi="楷体_GB2312" w:eastAsia="楷体_GB2312" w:cs="楷体_GB2312"/>
          <w:b/>
          <w:bCs/>
          <w:i w:val="0"/>
          <w:caps w:val="0"/>
          <w:color w:val="222222"/>
          <w:spacing w:val="0"/>
          <w:kern w:val="0"/>
          <w:sz w:val="32"/>
          <w:szCs w:val="32"/>
          <w:shd w:val="clear" w:color="auto" w:fill="FFFFFF"/>
          <w:lang w:val="en-US" w:eastAsia="zh-CN" w:bidi="ar"/>
        </w:rPr>
        <w:t>二是</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为</w:t>
      </w:r>
      <w:r>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t>提高我区规上企业研发费用归集数据及统计报表质量，聘请</w:t>
      </w:r>
      <w:r>
        <w:rPr>
          <w:rFonts w:hint="eastAsia" w:eastAsia="仿宋_GB2312" w:cs="Times New Roman"/>
          <w:b w:val="0"/>
          <w:bCs w:val="0"/>
          <w:i w:val="0"/>
          <w:caps w:val="0"/>
          <w:color w:val="222222"/>
          <w:spacing w:val="0"/>
          <w:kern w:val="0"/>
          <w:sz w:val="32"/>
          <w:szCs w:val="32"/>
          <w:shd w:val="clear" w:color="auto" w:fill="FFFFFF"/>
          <w:lang w:val="en-US" w:eastAsia="zh-CN" w:bidi="ar"/>
        </w:rPr>
        <w:t>宁夏鼎涛科技</w:t>
      </w:r>
      <w:r>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t>有限公司为我区2</w:t>
      </w:r>
      <w:r>
        <w:rPr>
          <w:rFonts w:hint="eastAsia" w:eastAsia="仿宋_GB2312" w:cs="Times New Roman"/>
          <w:b w:val="0"/>
          <w:bCs w:val="0"/>
          <w:i w:val="0"/>
          <w:caps w:val="0"/>
          <w:color w:val="222222"/>
          <w:spacing w:val="0"/>
          <w:kern w:val="0"/>
          <w:sz w:val="32"/>
          <w:szCs w:val="32"/>
          <w:shd w:val="clear" w:color="auto" w:fill="FFFFFF"/>
          <w:lang w:val="en-US" w:eastAsia="zh-CN" w:bidi="ar"/>
        </w:rPr>
        <w:t>2</w:t>
      </w:r>
      <w:r>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t>家重点规上企业提供研发费用归集培</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训辅导及资料把关等服务，确保我区研发投入应统尽统，服务资金</w:t>
      </w:r>
      <w:r>
        <w:rPr>
          <w:rFonts w:hint="eastAsia" w:eastAsia="仿宋_GB2312" w:cs="Times New Roman"/>
          <w:i w:val="0"/>
          <w:caps w:val="0"/>
          <w:color w:val="222222"/>
          <w:spacing w:val="0"/>
          <w:kern w:val="0"/>
          <w:sz w:val="32"/>
          <w:szCs w:val="32"/>
          <w:shd w:val="clear" w:color="auto" w:fill="FFFFFF"/>
          <w:lang w:val="en-US" w:eastAsia="zh-CN" w:bidi="ar"/>
        </w:rPr>
        <w:t>8</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万元。共归集全社会研发投入</w:t>
      </w:r>
      <w:r>
        <w:rPr>
          <w:rFonts w:hint="eastAsia" w:eastAsia="仿宋_GB2312" w:cs="Times New Roman"/>
          <w:i w:val="0"/>
          <w:caps w:val="0"/>
          <w:color w:val="222222"/>
          <w:spacing w:val="0"/>
          <w:kern w:val="0"/>
          <w:sz w:val="32"/>
          <w:szCs w:val="32"/>
          <w:shd w:val="clear" w:color="auto" w:fill="FFFFFF"/>
          <w:lang w:val="en-US" w:eastAsia="zh-CN" w:bidi="ar"/>
        </w:rPr>
        <w:t>2.54</w:t>
      </w:r>
      <w:r>
        <w:rPr>
          <w:rFonts w:hint="default" w:ascii="Times New Roman" w:hAnsi="Times New Roman" w:eastAsia="仿宋_GB2312" w:cs="Times New Roman"/>
          <w:i w:val="0"/>
          <w:caps w:val="0"/>
          <w:color w:val="222222"/>
          <w:spacing w:val="0"/>
          <w:kern w:val="0"/>
          <w:sz w:val="32"/>
          <w:szCs w:val="32"/>
          <w:shd w:val="clear" w:color="auto" w:fill="FFFFFF"/>
          <w:lang w:val="en-US" w:eastAsia="zh-CN" w:bidi="ar"/>
        </w:rPr>
        <w:t>亿元。</w:t>
      </w:r>
    </w:p>
    <w:p w14:paraId="54EF15F3">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四、总结分析绩效目标完成情况</w:t>
      </w:r>
    </w:p>
    <w:p w14:paraId="13CA678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t>资金使用严格遵守财务制度和相关财经法规，做到专款专用，保证资金使用的合规性。资金使用无截留、挤占、挪用、虚列支出等情况。资金支出有经手、证明和领导审批，手续完整，依照规定进行会计处理。</w:t>
      </w:r>
    </w:p>
    <w:p w14:paraId="584FF7B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t>本级科技研发投入有效的激励企业加大研发投入，归集全社会研发投入</w:t>
      </w:r>
      <w:r>
        <w:rPr>
          <w:rFonts w:hint="eastAsia" w:eastAsia="仿宋_GB2312" w:cs="Times New Roman"/>
          <w:b w:val="0"/>
          <w:bCs w:val="0"/>
          <w:i w:val="0"/>
          <w:caps w:val="0"/>
          <w:color w:val="222222"/>
          <w:spacing w:val="0"/>
          <w:kern w:val="0"/>
          <w:sz w:val="32"/>
          <w:szCs w:val="32"/>
          <w:shd w:val="clear" w:color="auto" w:fill="FFFFFF"/>
          <w:lang w:val="en-US" w:eastAsia="zh-CN" w:bidi="ar"/>
        </w:rPr>
        <w:t>2.54</w:t>
      </w:r>
      <w:r>
        <w:rPr>
          <w:rFonts w:hint="default" w:ascii="Times New Roman" w:hAnsi="Times New Roman" w:eastAsia="仿宋_GB2312" w:cs="Times New Roman"/>
          <w:b w:val="0"/>
          <w:bCs w:val="0"/>
          <w:i w:val="0"/>
          <w:caps w:val="0"/>
          <w:color w:val="222222"/>
          <w:spacing w:val="0"/>
          <w:kern w:val="0"/>
          <w:sz w:val="32"/>
          <w:szCs w:val="32"/>
          <w:shd w:val="clear" w:color="auto" w:fill="FFFFFF"/>
          <w:lang w:val="en-US" w:eastAsia="zh-CN" w:bidi="ar"/>
        </w:rPr>
        <w:t>亿元。</w:t>
      </w:r>
    </w:p>
    <w:p w14:paraId="5B351E35">
      <w:pPr>
        <w:pStyle w:val="2"/>
        <w:keepNext w:val="0"/>
        <w:keepLines w:val="0"/>
        <w:pageBreakBefore w:val="0"/>
        <w:kinsoku/>
        <w:wordWrap/>
        <w:overflowPunct/>
        <w:topLinePunct w:val="0"/>
        <w:autoSpaceDE/>
        <w:autoSpaceDN/>
        <w:bidi w:val="0"/>
        <w:spacing w:line="520" w:lineRule="exact"/>
        <w:textAlignment w:val="auto"/>
        <w:rPr>
          <w:rFonts w:hint="eastAsia" w:eastAsia="仿宋_GB2312" w:cs="Times New Roman"/>
          <w:b w:val="0"/>
          <w:bCs w:val="0"/>
          <w:i w:val="0"/>
          <w:caps w:val="0"/>
          <w:color w:val="222222"/>
          <w:spacing w:val="0"/>
          <w:kern w:val="0"/>
          <w:sz w:val="32"/>
          <w:szCs w:val="32"/>
          <w:shd w:val="clear" w:color="auto" w:fill="FFFFFF"/>
          <w:lang w:val="en-US" w:eastAsia="zh-CN" w:bidi="ar"/>
        </w:rPr>
      </w:pPr>
    </w:p>
    <w:p w14:paraId="499D8B4B">
      <w:pPr>
        <w:pStyle w:val="2"/>
        <w:keepNext w:val="0"/>
        <w:keepLines w:val="0"/>
        <w:pageBreakBefore w:val="0"/>
        <w:kinsoku/>
        <w:wordWrap/>
        <w:overflowPunct/>
        <w:topLinePunct w:val="0"/>
        <w:autoSpaceDE/>
        <w:autoSpaceDN/>
        <w:bidi w:val="0"/>
        <w:spacing w:line="520" w:lineRule="exact"/>
        <w:ind w:firstLine="3520" w:firstLineChars="1100"/>
        <w:textAlignment w:val="auto"/>
        <w:rPr>
          <w:rFonts w:hint="eastAsia" w:eastAsia="仿宋_GB2312" w:cs="Times New Roman"/>
          <w:b w:val="0"/>
          <w:bCs w:val="0"/>
          <w:i w:val="0"/>
          <w:caps w:val="0"/>
          <w:color w:val="222222"/>
          <w:spacing w:val="0"/>
          <w:kern w:val="0"/>
          <w:sz w:val="32"/>
          <w:szCs w:val="32"/>
          <w:shd w:val="clear" w:color="auto" w:fill="FFFFFF"/>
          <w:lang w:val="en-US" w:eastAsia="zh-CN" w:bidi="ar"/>
        </w:rPr>
      </w:pPr>
      <w:r>
        <w:rPr>
          <w:rFonts w:hint="eastAsia" w:eastAsia="仿宋_GB2312" w:cs="Times New Roman"/>
          <w:b w:val="0"/>
          <w:bCs w:val="0"/>
          <w:i w:val="0"/>
          <w:caps w:val="0"/>
          <w:color w:val="222222"/>
          <w:spacing w:val="0"/>
          <w:kern w:val="0"/>
          <w:sz w:val="32"/>
          <w:szCs w:val="32"/>
          <w:shd w:val="clear" w:color="auto" w:fill="FFFFFF"/>
          <w:lang w:val="en-US" w:eastAsia="zh-CN" w:bidi="ar"/>
        </w:rPr>
        <w:t>吴忠市红寺堡区科学技术局</w:t>
      </w:r>
    </w:p>
    <w:p w14:paraId="22A47927">
      <w:pPr>
        <w:ind w:firstLine="4160" w:firstLineChars="1300"/>
        <w:rPr>
          <w:rFonts w:hint="default"/>
          <w:lang w:val="en-US" w:eastAsia="zh-CN"/>
        </w:rPr>
      </w:pPr>
      <w:r>
        <w:rPr>
          <w:rFonts w:hint="eastAsia" w:eastAsia="仿宋_GB2312" w:cs="Times New Roman"/>
          <w:b w:val="0"/>
          <w:bCs w:val="0"/>
          <w:i w:val="0"/>
          <w:caps w:val="0"/>
          <w:color w:val="222222"/>
          <w:spacing w:val="0"/>
          <w:kern w:val="0"/>
          <w:sz w:val="32"/>
          <w:szCs w:val="32"/>
          <w:shd w:val="clear" w:color="auto" w:fill="FFFFFF"/>
          <w:lang w:val="en-US" w:eastAsia="zh-CN" w:bidi="ar"/>
        </w:rPr>
        <w:t>2024年12月10日</w:t>
      </w:r>
    </w:p>
    <w:p w14:paraId="7D4C58B0">
      <w:pPr>
        <w:ind w:firstLine="2730" w:firstLineChars="1300"/>
        <w:rPr>
          <w:rFonts w:hint="default"/>
          <w:lang w:val="en-US" w:eastAsia="zh-CN"/>
        </w:rPr>
      </w:pPr>
    </w:p>
    <w:sectPr>
      <w:pgSz w:w="11906" w:h="16838"/>
      <w:pgMar w:top="2098" w:right="1474" w:bottom="1984" w:left="1587" w:header="0" w:footer="1587" w:gutter="0"/>
      <w:pgNumType w:fmt="numberInDash"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WJmZDljZmI3ZWQ0Mzk5NTMyNDE0MGJiMTRlZWUifQ=="/>
  </w:docVars>
  <w:rsids>
    <w:rsidRoot w:val="00000000"/>
    <w:rsid w:val="0C3D3702"/>
    <w:rsid w:val="19AB63E7"/>
    <w:rsid w:val="22ED753A"/>
    <w:rsid w:val="3C9B4F66"/>
    <w:rsid w:val="4369365F"/>
    <w:rsid w:val="4A404687"/>
    <w:rsid w:val="66B8733C"/>
    <w:rsid w:val="676377A1"/>
    <w:rsid w:val="6B9F872C"/>
    <w:rsid w:val="77DE05C8"/>
    <w:rsid w:val="AFFFBA66"/>
    <w:rsid w:val="FDE4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cs="Times New Roman"/>
    </w:rPr>
  </w:style>
  <w:style w:type="paragraph" w:styleId="3">
    <w:name w:val="Body Text Indent"/>
    <w:basedOn w:val="1"/>
    <w:next w:val="2"/>
    <w:qFormat/>
    <w:uiPriority w:val="0"/>
    <w:pPr>
      <w:widowControl/>
      <w:spacing w:before="100" w:beforeAutospacing="1" w:after="100" w:afterAutospacing="1"/>
      <w:jc w:val="left"/>
    </w:pPr>
    <w:rPr>
      <w:rFonts w:ascii="宋体" w:hAnsi="宋体"/>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qFormat/>
    <w:uiPriority w:val="0"/>
    <w:pPr>
      <w:ind w:firstLine="420" w:firstLineChars="200"/>
    </w:pPr>
  </w:style>
  <w:style w:type="paragraph" w:customStyle="1" w:styleId="11">
    <w:name w:val="正文首行缩进 21"/>
    <w:basedOn w:val="12"/>
    <w:qFormat/>
    <w:uiPriority w:val="0"/>
    <w:pPr>
      <w:ind w:left="420" w:leftChars="200" w:firstLine="420" w:firstLineChars="200"/>
    </w:pPr>
    <w:rPr>
      <w:rFonts w:eastAsia="仿宋_GB2312"/>
    </w:rPr>
  </w:style>
  <w:style w:type="paragraph" w:customStyle="1" w:styleId="12">
    <w:name w:val="正文文本缩进1"/>
    <w:basedOn w:val="1"/>
    <w:qFormat/>
    <w:uiPriority w:val="0"/>
    <w:pPr>
      <w:ind w:left="420" w:leftChars="200"/>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993</Words>
  <Characters>1061</Characters>
  <Lines>0</Lines>
  <Paragraphs>0</Paragraphs>
  <TotalTime>0</TotalTime>
  <ScaleCrop>false</ScaleCrop>
  <LinksUpToDate>false</LinksUpToDate>
  <CharactersWithSpaces>1067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2023-05-06T09:08:00Z</dcterms:created>
  <dc:creator>Administrator</dc:creator>
  <cp:lastModifiedBy>未有</cp:lastModifiedBy>
  <cp:lastPrinted>2023-06-12T03:31:00Z</cp:lastPrinted>
  <dcterms:modified xsi:type="dcterms:W3CDTF">2024-12-10T08:37:22Z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E1F666D506064D32BBFB0D0684680C9C_13</vt:lpwstr>
  </property>
</Properties>
</file>