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32535"/>
      <w:bookmarkStart w:id="1" w:name="_Toc23977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红寺堡区应急管理局2023年安全生产专项工作经费项目绩效自评报告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红寺堡区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本级配套2023年安全生产专项工作经费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70万元整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eastAsia="zh-CN"/>
        </w:rPr>
        <w:t>。提前预防安全生产事故，做好森草防火演练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等相关工作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2023年安全生产专项工作经费70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万元全部及时按规定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支付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，资金到位率</w:t>
      </w:r>
      <w:r>
        <w:rPr>
          <w:rFonts w:hint="default" w:ascii="Times" w:hAnsi="Times" w:eastAsia="仿宋_GB2312" w:cs="Times"/>
          <w:color w:val="000000"/>
          <w:sz w:val="32"/>
          <w:szCs w:val="32"/>
          <w:lang w:eastAsia="zh-CN"/>
        </w:rPr>
        <w:t>100%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截至绩效自评报告日，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2023年安全生产专项工作经费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eastAsia="zh-CN"/>
        </w:rPr>
        <w:t>万元，已使用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68.7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万元，资金执行率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98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lang w:eastAsia="zh-CN"/>
        </w:rPr>
        <w:t>%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均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）数量指标。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安全生产相关活动≥5个。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）质量指标。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保质保量及时支付。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）时效指标。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预防安全事故的发生，促进社会和谐稳定。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已按要求在规定时间内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及时支付。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预防安全事故的发生，促进社会和谐稳定。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预防安全事故的发生，促进社会和谐稳定。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可持续影响指标。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促进社会和谐稳定。</w:t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3.满意度指标完成情况分析。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受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服务对象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满意度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" w:hAnsi="Times" w:eastAsia="仿宋_GB2312" w:cs="Times"/>
          <w:color w:val="000000"/>
          <w:sz w:val="32"/>
          <w:szCs w:val="32"/>
          <w:lang w:eastAsia="zh-CN"/>
        </w:rPr>
        <w:t>%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偏离绩效目标的原因和下一步改进措施</w:t>
      </w:r>
    </w:p>
    <w:p>
      <w:pPr>
        <w:pStyle w:val="2"/>
        <w:tabs>
          <w:tab w:val="left" w:pos="1194"/>
        </w:tabs>
        <w:rPr>
          <w:rFonts w:hint="default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将绩效自评结果作为以后年度预算申请、安排、分配的重要依据。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" w:hAnsi="Times" w:eastAsia="仿宋_GB2312" w:cs="Times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A6F20D"/>
    <w:multiLevelType w:val="singleLevel"/>
    <w:tmpl w:val="14A6F2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1C6DB5"/>
    <w:multiLevelType w:val="singleLevel"/>
    <w:tmpl w:val="3E1C6DB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3782023"/>
    <w:multiLevelType w:val="singleLevel"/>
    <w:tmpl w:val="537820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b753e082-8a5d-410f-9025-c8c3abaa54a3"/>
  </w:docVars>
  <w:rsids>
    <w:rsidRoot w:val="00000000"/>
    <w:rsid w:val="0C3D3702"/>
    <w:rsid w:val="22ED753A"/>
    <w:rsid w:val="26CA7DB2"/>
    <w:rsid w:val="327A2C6E"/>
    <w:rsid w:val="42387B26"/>
    <w:rsid w:val="45B7756D"/>
    <w:rsid w:val="622E5D85"/>
    <w:rsid w:val="65FFF714"/>
    <w:rsid w:val="6B9F872C"/>
    <w:rsid w:val="6F7EC47E"/>
    <w:rsid w:val="71881FAB"/>
    <w:rsid w:val="7DEF3EAB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633</Characters>
  <Lines>0</Lines>
  <Paragraphs>0</Paragraphs>
  <TotalTime>2</TotalTime>
  <ScaleCrop>false</ScaleCrop>
  <LinksUpToDate>false</LinksUpToDate>
  <CharactersWithSpaces>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2024-11-26T02:40:42Z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E0307EFD341449D58DED5A209A4A7A22</vt:lpwstr>
  </property>
</Properties>
</file>