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吴忠市生态环境局红寺堡分局2024年度随机抽查工作计划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200"/>
        <w:gridCol w:w="1930"/>
        <w:gridCol w:w="1730"/>
        <w:gridCol w:w="708"/>
        <w:gridCol w:w="1392"/>
        <w:gridCol w:w="816"/>
        <w:gridCol w:w="1680"/>
        <w:gridCol w:w="1692"/>
        <w:gridCol w:w="1296"/>
        <w:gridCol w:w="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7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计划名称</w:t>
            </w:r>
          </w:p>
        </w:tc>
        <w:tc>
          <w:tcPr>
            <w:tcW w:w="19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抽查任务名称</w:t>
            </w:r>
          </w:p>
        </w:tc>
        <w:tc>
          <w:tcPr>
            <w:tcW w:w="17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抽查事项</w:t>
            </w:r>
          </w:p>
        </w:tc>
        <w:tc>
          <w:tcPr>
            <w:tcW w:w="70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抽查比列</w:t>
            </w:r>
          </w:p>
        </w:tc>
        <w:tc>
          <w:tcPr>
            <w:tcW w:w="139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抽查对象</w:t>
            </w:r>
          </w:p>
        </w:tc>
        <w:tc>
          <w:tcPr>
            <w:tcW w:w="81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抽查类型</w:t>
            </w:r>
          </w:p>
        </w:tc>
        <w:tc>
          <w:tcPr>
            <w:tcW w:w="16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组织抽查单位</w:t>
            </w:r>
          </w:p>
        </w:tc>
        <w:tc>
          <w:tcPr>
            <w:tcW w:w="169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实施抽查单位</w:t>
            </w:r>
          </w:p>
        </w:tc>
        <w:tc>
          <w:tcPr>
            <w:tcW w:w="12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联合检查参与单位</w:t>
            </w:r>
          </w:p>
        </w:tc>
        <w:tc>
          <w:tcPr>
            <w:tcW w:w="87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一般污染源双随机抽查</w:t>
            </w:r>
          </w:p>
        </w:tc>
        <w:tc>
          <w:tcPr>
            <w:tcW w:w="19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对排放污染物的企业事业单位和其他生产经营者的监管</w:t>
            </w:r>
          </w:p>
        </w:tc>
        <w:tc>
          <w:tcPr>
            <w:tcW w:w="17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对排放污染物的企业事业单位和其他生产经营者的监管</w:t>
            </w:r>
          </w:p>
        </w:tc>
        <w:tc>
          <w:tcPr>
            <w:tcW w:w="70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20%</w:t>
            </w:r>
          </w:p>
        </w:tc>
        <w:tc>
          <w:tcPr>
            <w:tcW w:w="139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红寺堡区内工业企业</w:t>
            </w:r>
          </w:p>
        </w:tc>
        <w:tc>
          <w:tcPr>
            <w:tcW w:w="81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定向</w:t>
            </w:r>
          </w:p>
        </w:tc>
        <w:tc>
          <w:tcPr>
            <w:tcW w:w="16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生态环境分局</w:t>
            </w:r>
          </w:p>
        </w:tc>
        <w:tc>
          <w:tcPr>
            <w:tcW w:w="169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生态环境分局</w:t>
            </w:r>
          </w:p>
        </w:tc>
        <w:tc>
          <w:tcPr>
            <w:tcW w:w="12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重点污染源双随机抽查</w:t>
            </w:r>
          </w:p>
        </w:tc>
        <w:tc>
          <w:tcPr>
            <w:tcW w:w="19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对排放污染物的企业事业单位和其他生产经营者的监管</w:t>
            </w:r>
          </w:p>
        </w:tc>
        <w:tc>
          <w:tcPr>
            <w:tcW w:w="17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对排放污染物的企业事业单位和其他生产经营者的监管</w:t>
            </w:r>
          </w:p>
        </w:tc>
        <w:tc>
          <w:tcPr>
            <w:tcW w:w="7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20%</w:t>
            </w:r>
          </w:p>
        </w:tc>
        <w:tc>
          <w:tcPr>
            <w:tcW w:w="13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红寺堡区内工业企业</w:t>
            </w:r>
          </w:p>
        </w:tc>
        <w:tc>
          <w:tcPr>
            <w:tcW w:w="8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定向</w:t>
            </w:r>
          </w:p>
        </w:tc>
        <w:tc>
          <w:tcPr>
            <w:tcW w:w="16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生态环境分局</w:t>
            </w:r>
          </w:p>
        </w:tc>
        <w:tc>
          <w:tcPr>
            <w:tcW w:w="16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生态环境分局</w:t>
            </w:r>
          </w:p>
        </w:tc>
        <w:tc>
          <w:tcPr>
            <w:tcW w:w="12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1YzBiODJlOWM0MTMwZTI0MjQwNTIxYjVlNzY3ODQifQ=="/>
  </w:docVars>
  <w:rsids>
    <w:rsidRoot w:val="00000000"/>
    <w:rsid w:val="2F05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2024-03-04T08:03:59Z</dcterms:created>
  <dc:creator>Administrator</dc:creator>
  <cp:lastModifiedBy>_____ 夏默。</cp:lastModifiedBy>
  <dcterms:modified xsi:type="dcterms:W3CDTF">2024-03-04T08:04:07Z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765FC876AF3B45C2BAA268FD199A69AB_12</vt:lpwstr>
  </property>
</Properties>
</file>