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7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jc w:val="center"/>
        <w:textAlignment w:val="auto"/>
        <w:rPr>
          <w:rFonts w:ascii="黑体" w:hAnsi="黑体" w:eastAsia="黑体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jc w:val="center"/>
        <w:textAlignment w:val="auto"/>
        <w:rPr>
          <w:rFonts w:ascii="方正小标宋简体" w:hAnsi="方正小标宋简体" w:eastAsia="方正小标宋简体" w:cs="Times New Roman"/>
          <w:color w:val="00000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eastAsia="zh-CN"/>
        </w:rPr>
        <w:t>2023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年红寺堡区餐饮具集中消毒服务单位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jc w:val="center"/>
        <w:textAlignment w:val="auto"/>
        <w:rPr>
          <w:rFonts w:ascii="方正小标宋简体" w:hAnsi="方正小标宋简体" w:eastAsia="方正小标宋简体" w:cs="Times New Roman"/>
          <w:color w:val="00000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随机监督抽查工作实施方案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jc w:val="center"/>
        <w:textAlignment w:val="auto"/>
        <w:rPr>
          <w:rFonts w:ascii="方正小标宋简体" w:hAnsi="方正小标宋简体" w:eastAsia="方正小标宋简体" w:cs="Times New Roman"/>
          <w:color w:val="000000"/>
          <w:kern w:val="0"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ascii="黑体" w:hAnsi="宋体" w:eastAsia="黑体" w:cs="Times New Roman"/>
          <w:color w:val="000000"/>
          <w:sz w:val="32"/>
          <w:szCs w:val="32"/>
        </w:rPr>
      </w:pPr>
      <w:r>
        <w:rPr>
          <w:rFonts w:hint="eastAsia" w:ascii="黑体" w:hAnsi="宋体" w:eastAsia="黑体" w:cs="黑体"/>
          <w:color w:val="000000"/>
          <w:sz w:val="32"/>
          <w:szCs w:val="32"/>
        </w:rPr>
        <w:t>一、工作目标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/>
        <w:textAlignment w:val="auto"/>
        <w:rPr>
          <w:rFonts w:ascii="仿宋_GB2312" w:hAnsi="宋体" w:eastAsia="仿宋_GB2312" w:cs="Times New Roman"/>
          <w:color w:val="000000"/>
          <w:sz w:val="32"/>
          <w:szCs w:val="32"/>
        </w:rPr>
      </w:pPr>
      <w:r>
        <w:rPr>
          <w:rFonts w:hint="eastAsia" w:ascii="仿宋_GB2312" w:hAnsi="宋体" w:eastAsia="仿宋_GB2312" w:cs="仿宋_GB2312"/>
          <w:color w:val="000000"/>
          <w:sz w:val="32"/>
          <w:szCs w:val="32"/>
        </w:rPr>
        <w:t>加强对红寺堡区餐具、饮具集中消毒服务单位的卫生监管，做好餐饮具集中消毒服务单位</w:t>
      </w:r>
      <w:r>
        <w:rPr>
          <w:rFonts w:hint="eastAsia" w:ascii="仿宋_GB2312" w:hAnsi="华文仿宋" w:eastAsia="仿宋_GB2312" w:cs="仿宋_GB2312"/>
          <w:color w:val="000000"/>
          <w:kern w:val="0"/>
          <w:sz w:val="32"/>
          <w:szCs w:val="32"/>
        </w:rPr>
        <w:t>卫生质量监测工作</w:t>
      </w:r>
      <w:r>
        <w:rPr>
          <w:rFonts w:hint="eastAsia" w:ascii="仿宋_GB2312" w:hAnsi="宋体" w:eastAsia="仿宋_GB2312" w:cs="仿宋_GB2312"/>
          <w:color w:val="000000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ascii="黑体" w:hAnsi="宋体" w:eastAsia="黑体" w:cs="Times New Roman"/>
          <w:color w:val="000000"/>
          <w:sz w:val="32"/>
          <w:szCs w:val="32"/>
        </w:rPr>
      </w:pPr>
      <w:r>
        <w:rPr>
          <w:rFonts w:hint="eastAsia" w:ascii="黑体" w:hAnsi="宋体" w:eastAsia="黑体" w:cs="黑体"/>
          <w:color w:val="000000"/>
          <w:sz w:val="32"/>
          <w:szCs w:val="32"/>
        </w:rPr>
        <w:t>二、工作内容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ascii="仿宋_GB2312" w:hAnsi="仿宋_GB2312" w:eastAsia="仿宋_GB2312" w:cs="Times New Roman"/>
          <w:color w:val="000000"/>
          <w:sz w:val="32"/>
          <w:szCs w:val="32"/>
        </w:rPr>
      </w:pPr>
      <w:r>
        <w:rPr>
          <w:rFonts w:hint="eastAsia" w:ascii="仿宋_GB2312" w:eastAsia="仿宋_GB2312" w:cs="仿宋_GB2312"/>
          <w:color w:val="000000"/>
          <w:sz w:val="32"/>
          <w:szCs w:val="32"/>
        </w:rPr>
        <w:t>对红寺堡区仅有</w:t>
      </w:r>
      <w:r>
        <w:rPr>
          <w:rFonts w:ascii="仿宋_GB2312" w:eastAsia="仿宋_GB2312" w:cs="仿宋_GB2312"/>
          <w:color w:val="000000"/>
          <w:sz w:val="32"/>
          <w:szCs w:val="32"/>
        </w:rPr>
        <w:t>1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家餐饮具集中消毒服务单位</w:t>
      </w:r>
      <w:r>
        <w:rPr>
          <w:rFonts w:hint="eastAsia" w:ascii="仿宋_GB2312" w:eastAsia="仿宋_GB2312" w:cs="仿宋_GB2312"/>
          <w:color w:val="000000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红寺堡区康美消毒有限公司</w:t>
      </w:r>
      <w:r>
        <w:rPr>
          <w:rFonts w:hint="eastAsia" w:ascii="仿宋_GB2312" w:eastAsia="仿宋_GB2312" w:cs="仿宋_GB2312"/>
          <w:color w:val="000000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进行检查。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left="640"/>
        <w:textAlignment w:val="auto"/>
        <w:rPr>
          <w:rFonts w:ascii="楷体_GB2312" w:hAnsi="仿宋_GB2312" w:eastAsia="楷体_GB2312" w:cs="Times New Roman"/>
          <w:b/>
          <w:bCs/>
          <w:color w:val="000000"/>
          <w:sz w:val="32"/>
          <w:szCs w:val="32"/>
        </w:rPr>
      </w:pPr>
      <w:r>
        <w:rPr>
          <w:rFonts w:hint="eastAsia" w:ascii="楷体_GB2312" w:hAnsi="仿宋_GB2312" w:eastAsia="楷体_GB2312" w:cs="楷体_GB2312"/>
          <w:b/>
          <w:bCs/>
          <w:color w:val="000000"/>
          <w:sz w:val="32"/>
          <w:szCs w:val="32"/>
        </w:rPr>
        <w:t>（一）抽检内容和项目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/>
        <w:textAlignment w:val="auto"/>
        <w:rPr>
          <w:rFonts w:ascii="仿宋_GB2312" w:hAnsi="宋体" w:eastAsia="仿宋_GB2312" w:cs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 w:cs="仿宋_GB2312"/>
          <w:color w:val="000000"/>
          <w:sz w:val="32"/>
          <w:szCs w:val="32"/>
        </w:rPr>
        <w:t>1.抽检内容：对出厂消毒后的餐具、饮具进行抽检，全年共抽检1次，抽检1批次，每批次抽检</w:t>
      </w:r>
      <w:r>
        <w:rPr>
          <w:rFonts w:hint="eastAsia" w:ascii="仿宋_GB2312" w:hAnsi="宋体" w:eastAsia="仿宋_GB2312" w:cs="仿宋_GB2312"/>
          <w:color w:val="000000"/>
          <w:sz w:val="32"/>
          <w:szCs w:val="32"/>
          <w:lang w:val="en-US" w:eastAsia="zh-CN"/>
        </w:rPr>
        <w:t>2</w:t>
      </w:r>
      <w:r>
        <w:rPr>
          <w:rFonts w:hint="eastAsia" w:ascii="仿宋_GB2312" w:hAnsi="宋体" w:eastAsia="仿宋_GB2312" w:cs="仿宋_GB2312"/>
          <w:color w:val="000000"/>
          <w:sz w:val="32"/>
          <w:szCs w:val="32"/>
        </w:rPr>
        <w:t>0套餐饮具（大碗、小碗、杯子、大碟、小碟各8个）。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asci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eastAsia="仿宋_GB2312" w:cs="仿宋_GB2312"/>
          <w:color w:val="000000"/>
          <w:sz w:val="32"/>
          <w:szCs w:val="32"/>
        </w:rPr>
        <w:t>2.检测项目：感官要求，游离性余氯、阴离子合成洗涤剂，大肠菌群、沙门氏菌。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/>
        <w:textAlignment w:val="auto"/>
        <w:rPr>
          <w:rFonts w:ascii="楷体_GB2312" w:hAnsi="仿宋_GB2312" w:eastAsia="楷体_GB2312" w:cs="Times New Roman"/>
          <w:b/>
          <w:bCs/>
          <w:color w:val="000000"/>
          <w:sz w:val="32"/>
          <w:szCs w:val="32"/>
        </w:rPr>
      </w:pPr>
      <w:r>
        <w:rPr>
          <w:rFonts w:hint="eastAsia" w:ascii="楷体_GB2312" w:hAnsi="仿宋_GB2312" w:eastAsia="楷体_GB2312" w:cs="楷体_GB2312"/>
          <w:b/>
          <w:bCs/>
          <w:color w:val="000000"/>
          <w:sz w:val="32"/>
          <w:szCs w:val="32"/>
        </w:rPr>
        <w:t>（二）监督检查内容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/>
        <w:textAlignment w:val="auto"/>
        <w:rPr>
          <w:rFonts w:ascii="仿宋_GB2312" w:hAnsi="仿宋_GB2312" w:eastAsia="仿宋_GB2312" w:cs="Times New Roman"/>
          <w:color w:val="000000"/>
          <w:sz w:val="32"/>
          <w:szCs w:val="32"/>
        </w:rPr>
      </w:pPr>
      <w:r>
        <w:rPr>
          <w:rFonts w:ascii="仿宋_GB2312" w:hAnsi="仿宋_GB2312" w:eastAsia="仿宋_GB2312" w:cs="仿宋_GB2312"/>
          <w:color w:val="000000"/>
          <w:sz w:val="32"/>
          <w:szCs w:val="32"/>
        </w:rPr>
        <w:t>1.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用水符合国家饮用水卫生标准《生活饮用水卫生标准》（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GB5749-2008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），有岗位卫生管理制度，从业人员持有有效健康证明，个人卫生良好，工作衣帽整洁，有相应的通风、防尘、防鼠、防蚊蝇等设施，生产车间的墙面、地面、顶面和工作台面使用易清洗、耐腐蚀的材料，洗消设备每天清洁，工作场所的环境、物体表面等每天清洁，必要时消毒，回收餐具的容器、工具与盛装清洗消毒后餐饮具的容器严格区分，用后及时清洗消毒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ascii="仿宋_GB2312" w:hAnsi="仿宋_GB2312" w:eastAsia="仿宋_GB2312" w:cs="Times New Roman"/>
          <w:color w:val="000000"/>
          <w:sz w:val="32"/>
          <w:szCs w:val="32"/>
        </w:rPr>
      </w:pPr>
      <w:r>
        <w:rPr>
          <w:rFonts w:ascii="仿宋_GB2312" w:hAnsi="仿宋_GB2312" w:eastAsia="仿宋_GB2312" w:cs="仿宋_GB2312"/>
          <w:color w:val="000000"/>
          <w:sz w:val="32"/>
          <w:szCs w:val="32"/>
        </w:rPr>
        <w:t>2.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使用的洗涤剂、消毒剂应符合国家食品安全标准；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30"/>
        <w:textAlignment w:val="auto"/>
        <w:rPr>
          <w:rFonts w:ascii="仿宋_GB2312" w:hAnsi="仿宋_GB2312" w:eastAsia="仿宋_GB2312" w:cs="Times New Roman"/>
          <w:color w:val="000000"/>
          <w:sz w:val="32"/>
          <w:szCs w:val="32"/>
        </w:rPr>
      </w:pPr>
      <w:r>
        <w:rPr>
          <w:rFonts w:ascii="仿宋_GB2312" w:hAnsi="仿宋_GB2312" w:eastAsia="仿宋_GB2312" w:cs="仿宋_GB2312"/>
          <w:color w:val="000000"/>
          <w:sz w:val="32"/>
          <w:szCs w:val="32"/>
        </w:rPr>
        <w:t>3.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消毒后餐具、饮具应进行逐批检验，检验合格后方可出厂；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30"/>
        <w:textAlignment w:val="auto"/>
        <w:rPr>
          <w:rFonts w:ascii="仿宋_GB2312" w:hAnsi="仿宋_GB2312" w:eastAsia="仿宋_GB2312" w:cs="Times New Roman"/>
          <w:color w:val="000000"/>
          <w:sz w:val="32"/>
          <w:szCs w:val="32"/>
        </w:rPr>
      </w:pPr>
      <w:r>
        <w:rPr>
          <w:rFonts w:ascii="仿宋_GB2312" w:hAnsi="仿宋_GB2312" w:eastAsia="仿宋_GB2312" w:cs="仿宋_GB2312"/>
          <w:color w:val="000000"/>
          <w:sz w:val="32"/>
          <w:szCs w:val="32"/>
        </w:rPr>
        <w:t>4.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出厂的餐具、饮具应随附消毒合格证明，每批次消毒后餐饮具应有出厂检验报告，委托检验的，应有委托检验协议书，并提供批次委托检验报告，检验结果符合《食（饮）具消毒卫生标准》（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GB14934-94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）；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30"/>
        <w:textAlignment w:val="auto"/>
        <w:rPr>
          <w:rFonts w:ascii="仿宋_GB2312" w:hAnsi="仿宋_GB2312" w:eastAsia="仿宋_GB2312" w:cs="Times New Roman"/>
          <w:color w:val="000000"/>
          <w:sz w:val="32"/>
          <w:szCs w:val="32"/>
        </w:rPr>
      </w:pPr>
      <w:r>
        <w:rPr>
          <w:rFonts w:ascii="仿宋_GB2312" w:hAnsi="仿宋_GB2312" w:eastAsia="仿宋_GB2312" w:cs="仿宋_GB2312"/>
          <w:color w:val="000000"/>
          <w:sz w:val="32"/>
          <w:szCs w:val="32"/>
        </w:rPr>
        <w:t>5.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出厂的餐具、饮具应按规定在独立包装上标注餐饮具集中消毒单位名称、地址、联系方式、消毒日期及使用期限等内容，包装材料符合国家相关规定；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ascii="仿宋_GB2312" w:hAnsi="仿宋_GB2312" w:eastAsia="仿宋_GB2312" w:cs="Times New Roman"/>
          <w:color w:val="000000"/>
          <w:sz w:val="32"/>
          <w:szCs w:val="32"/>
        </w:rPr>
      </w:pPr>
      <w:r>
        <w:rPr>
          <w:rFonts w:ascii="仿宋_GB2312" w:hAnsi="仿宋_GB2312" w:eastAsia="仿宋_GB2312" w:cs="仿宋_GB2312"/>
          <w:color w:val="000000"/>
          <w:sz w:val="32"/>
          <w:szCs w:val="32"/>
        </w:rPr>
        <w:t>6.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有进、出厂餐饮具的种类和数量、销售单位名称、地址、联系人、联系电话等记录。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ascii="黑体" w:hAnsi="黑体" w:eastAsia="黑体" w:cs="Times New Roman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三、时间安排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60" w:lineRule="exact"/>
        <w:ind w:firstLine="643" w:firstLineChars="200"/>
        <w:textAlignment w:val="auto"/>
        <w:rPr>
          <w:rFonts w:ascii="仿宋_GB2312" w:hAnsi="华文仿宋" w:eastAsia="仿宋_GB2312" w:cs="Times New Roman"/>
          <w:kern w:val="0"/>
          <w:sz w:val="32"/>
          <w:szCs w:val="32"/>
        </w:rPr>
      </w:pPr>
      <w:r>
        <w:rPr>
          <w:rFonts w:hint="eastAsia" w:ascii="楷体_GB2312" w:hAnsi="华文仿宋" w:eastAsia="楷体_GB2312" w:cs="楷体_GB2312"/>
          <w:b/>
          <w:bCs/>
          <w:kern w:val="0"/>
          <w:sz w:val="32"/>
          <w:szCs w:val="32"/>
        </w:rPr>
        <w:t>（一）动员部署阶段（</w:t>
      </w:r>
      <w:r>
        <w:rPr>
          <w:rFonts w:hint="eastAsia" w:ascii="楷体_GB2312" w:hAnsi="华文仿宋" w:eastAsia="楷体_GB2312" w:cs="楷体_GB2312"/>
          <w:b/>
          <w:bCs/>
          <w:kern w:val="0"/>
          <w:sz w:val="32"/>
          <w:szCs w:val="32"/>
          <w:lang w:eastAsia="zh-CN"/>
        </w:rPr>
        <w:t>2023</w:t>
      </w:r>
      <w:r>
        <w:rPr>
          <w:rFonts w:hint="eastAsia" w:ascii="楷体_GB2312" w:hAnsi="华文仿宋" w:eastAsia="楷体_GB2312" w:cs="楷体_GB2312"/>
          <w:b/>
          <w:bCs/>
          <w:kern w:val="0"/>
          <w:sz w:val="32"/>
          <w:szCs w:val="32"/>
        </w:rPr>
        <w:t>年</w:t>
      </w:r>
      <w:r>
        <w:rPr>
          <w:rFonts w:hint="eastAsia" w:ascii="楷体_GB2312" w:hAnsi="华文仿宋" w:eastAsia="楷体_GB2312" w:cs="楷体_GB2312"/>
          <w:b/>
          <w:bCs/>
          <w:kern w:val="0"/>
          <w:sz w:val="32"/>
          <w:szCs w:val="32"/>
          <w:lang w:val="en-US" w:eastAsia="zh-CN"/>
        </w:rPr>
        <w:t>4</w:t>
      </w:r>
      <w:r>
        <w:rPr>
          <w:rFonts w:hint="eastAsia" w:ascii="楷体_GB2312" w:hAnsi="华文仿宋" w:eastAsia="楷体_GB2312" w:cs="楷体_GB2312"/>
          <w:b/>
          <w:bCs/>
          <w:kern w:val="0"/>
          <w:sz w:val="32"/>
          <w:szCs w:val="32"/>
        </w:rPr>
        <w:t>月）：</w:t>
      </w:r>
      <w:r>
        <w:rPr>
          <w:rFonts w:hint="eastAsia" w:ascii="仿宋_GB2312" w:hAnsi="华文仿宋" w:eastAsia="仿宋_GB2312" w:cs="仿宋_GB2312"/>
          <w:color w:val="000000"/>
          <w:kern w:val="0"/>
          <w:sz w:val="32"/>
          <w:szCs w:val="32"/>
        </w:rPr>
        <w:t>认真学习</w:t>
      </w:r>
      <w:r>
        <w:rPr>
          <w:rFonts w:hint="eastAsia" w:ascii="仿宋_GB2312" w:hAnsi="华文仿宋" w:eastAsia="仿宋_GB2312" w:cs="仿宋_GB2312"/>
          <w:color w:val="000000"/>
          <w:kern w:val="0"/>
          <w:sz w:val="32"/>
          <w:szCs w:val="32"/>
          <w:lang w:eastAsia="zh-CN"/>
        </w:rPr>
        <w:t>上级文件</w:t>
      </w:r>
      <w:r>
        <w:rPr>
          <w:rFonts w:hint="eastAsia" w:ascii="仿宋_GB2312" w:hAnsi="华文仿宋" w:eastAsia="仿宋_GB2312" w:cs="仿宋_GB2312"/>
          <w:color w:val="000000"/>
          <w:kern w:val="0"/>
          <w:sz w:val="32"/>
          <w:szCs w:val="32"/>
        </w:rPr>
        <w:t>，理清思路，合理安排时间，并结合我区实际，制定详细的</w:t>
      </w:r>
      <w:r>
        <w:rPr>
          <w:rFonts w:hint="eastAsia" w:ascii="仿宋_GB2312" w:hAnsi="华文仿宋" w:eastAsia="仿宋_GB2312" w:cs="仿宋_GB2312"/>
          <w:color w:val="000000"/>
          <w:kern w:val="0"/>
          <w:sz w:val="32"/>
          <w:szCs w:val="32"/>
          <w:lang w:eastAsia="zh-CN"/>
        </w:rPr>
        <w:t>实施</w:t>
      </w:r>
      <w:r>
        <w:rPr>
          <w:rFonts w:hint="eastAsia" w:ascii="仿宋_GB2312" w:hAnsi="华文仿宋" w:eastAsia="仿宋_GB2312" w:cs="仿宋_GB2312"/>
          <w:color w:val="000000"/>
          <w:kern w:val="0"/>
          <w:sz w:val="32"/>
          <w:szCs w:val="32"/>
        </w:rPr>
        <w:t>方案。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3" w:firstLineChars="200"/>
        <w:textAlignment w:val="auto"/>
        <w:rPr>
          <w:rFonts w:ascii="仿宋_GB2312" w:hAnsi="仿宋" w:eastAsia="仿宋_GB2312" w:cs="仿宋_GB2312"/>
          <w:color w:val="000000"/>
          <w:sz w:val="32"/>
          <w:szCs w:val="32"/>
        </w:rPr>
      </w:pPr>
      <w:r>
        <w:rPr>
          <w:rFonts w:hint="eastAsia" w:ascii="楷体_GB2312" w:hAnsi="楷体" w:eastAsia="楷体_GB2312" w:cs="楷体_GB2312"/>
          <w:b/>
          <w:bCs/>
          <w:color w:val="000000"/>
          <w:sz w:val="32"/>
          <w:szCs w:val="32"/>
        </w:rPr>
        <w:t>（二）组织实施阶段（</w:t>
      </w:r>
      <w:r>
        <w:rPr>
          <w:rFonts w:hint="eastAsia" w:ascii="楷体_GB2312" w:hAnsi="楷体" w:eastAsia="楷体_GB2312" w:cs="楷体_GB2312"/>
          <w:b/>
          <w:bCs/>
          <w:color w:val="000000"/>
          <w:sz w:val="32"/>
          <w:szCs w:val="32"/>
          <w:lang w:eastAsia="zh-CN"/>
        </w:rPr>
        <w:t>2023</w:t>
      </w:r>
      <w:r>
        <w:rPr>
          <w:rFonts w:hint="eastAsia" w:ascii="楷体_GB2312" w:hAnsi="楷体" w:eastAsia="楷体_GB2312" w:cs="楷体_GB2312"/>
          <w:b/>
          <w:bCs/>
          <w:color w:val="000000"/>
          <w:sz w:val="32"/>
          <w:szCs w:val="32"/>
        </w:rPr>
        <w:t>年</w:t>
      </w:r>
      <w:r>
        <w:rPr>
          <w:rFonts w:hint="eastAsia" w:ascii="楷体_GB2312" w:hAnsi="楷体" w:eastAsia="楷体_GB2312" w:cs="楷体_GB2312"/>
          <w:b/>
          <w:bCs/>
          <w:color w:val="000000"/>
          <w:sz w:val="32"/>
          <w:szCs w:val="32"/>
          <w:lang w:val="en-US" w:eastAsia="zh-CN"/>
        </w:rPr>
        <w:t>4</w:t>
      </w:r>
      <w:r>
        <w:rPr>
          <w:rFonts w:ascii="楷体_GB2312" w:hAnsi="楷体" w:eastAsia="楷体_GB2312" w:cs="楷体_GB2312"/>
          <w:b/>
          <w:bCs/>
          <w:color w:val="000000"/>
          <w:sz w:val="32"/>
          <w:szCs w:val="32"/>
        </w:rPr>
        <w:t>-</w:t>
      </w:r>
      <w:r>
        <w:rPr>
          <w:rFonts w:hint="eastAsia" w:ascii="楷体_GB2312" w:hAnsi="楷体" w:eastAsia="楷体_GB2312" w:cs="楷体_GB2312"/>
          <w:b/>
          <w:bCs/>
          <w:color w:val="000000"/>
          <w:sz w:val="32"/>
          <w:szCs w:val="32"/>
          <w:lang w:val="en-US" w:eastAsia="zh-CN"/>
        </w:rPr>
        <w:t>9</w:t>
      </w:r>
      <w:r>
        <w:rPr>
          <w:rFonts w:hint="eastAsia" w:ascii="楷体_GB2312" w:hAnsi="楷体" w:eastAsia="楷体_GB2312" w:cs="楷体_GB2312"/>
          <w:b/>
          <w:bCs/>
          <w:color w:val="000000"/>
          <w:sz w:val="32"/>
          <w:szCs w:val="32"/>
        </w:rPr>
        <w:t>月）：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卫生计生监督执法所对红寺堡区康美消毒有限公司的</w:t>
      </w:r>
      <w:r>
        <w:rPr>
          <w:rFonts w:hint="eastAsia" w:ascii="仿宋_GB2312" w:hAnsi="宋体" w:eastAsia="仿宋_GB2312" w:cs="仿宋_GB2312"/>
          <w:color w:val="000000"/>
          <w:sz w:val="32"/>
          <w:szCs w:val="32"/>
        </w:rPr>
        <w:t>生产场所进行监督检查,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样品的采集、检验工作由红寺堡区疾病预防控制中心承担。于</w:t>
      </w:r>
      <w:r>
        <w:rPr>
          <w:rFonts w:ascii="仿宋_GB2312" w:hAnsi="仿宋" w:eastAsia="仿宋_GB2312" w:cs="仿宋_GB2312"/>
          <w:color w:val="000000"/>
          <w:sz w:val="32"/>
          <w:szCs w:val="32"/>
        </w:rPr>
        <w:t>9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</w:rPr>
        <w:t>月3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lang w:val="en-US" w:eastAsia="zh-CN"/>
        </w:rPr>
        <w:t>0</w:t>
      </w:r>
      <w:bookmarkStart w:id="0" w:name="_GoBack"/>
      <w:bookmarkEnd w:id="0"/>
      <w:r>
        <w:rPr>
          <w:rFonts w:hint="eastAsia" w:ascii="仿宋_GB2312" w:hAnsi="仿宋" w:eastAsia="仿宋_GB2312" w:cs="仿宋_GB2312"/>
          <w:color w:val="000000"/>
          <w:sz w:val="32"/>
          <w:szCs w:val="32"/>
        </w:rPr>
        <w:t>日前完成样品的采集工作，疾病预防控制中心自样品采集之日起，</w:t>
      </w:r>
      <w:r>
        <w:rPr>
          <w:rFonts w:ascii="仿宋_GB2312" w:hAnsi="仿宋" w:eastAsia="仿宋_GB2312" w:cs="仿宋_GB2312"/>
          <w:color w:val="000000"/>
          <w:sz w:val="32"/>
          <w:szCs w:val="32"/>
        </w:rPr>
        <w:t>15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</w:rPr>
        <w:t>个工作日内出具检测报告。于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lang w:eastAsia="zh-CN"/>
        </w:rPr>
        <w:t>2023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</w:rPr>
        <w:t>年10月30日前完成全年抽检工作。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3" w:firstLineChars="200"/>
        <w:textAlignment w:val="auto"/>
        <w:rPr>
          <w:rFonts w:ascii="仿宋_GB2312" w:eastAsia="仿宋_GB2312" w:cs="Times New Roman"/>
          <w:sz w:val="32"/>
          <w:szCs w:val="32"/>
        </w:rPr>
      </w:pPr>
      <w:r>
        <w:rPr>
          <w:rFonts w:hint="eastAsia" w:ascii="楷体_GB2312" w:hAnsi="楷体" w:eastAsia="楷体_GB2312" w:cs="楷体_GB2312"/>
          <w:b/>
          <w:bCs/>
          <w:color w:val="000000"/>
          <w:sz w:val="32"/>
          <w:szCs w:val="32"/>
        </w:rPr>
        <w:t>（三）总结上报阶段（</w:t>
      </w:r>
      <w:r>
        <w:rPr>
          <w:rFonts w:hint="eastAsia" w:ascii="楷体_GB2312" w:hAnsi="楷体" w:eastAsia="楷体_GB2312" w:cs="楷体_GB2312"/>
          <w:b/>
          <w:bCs/>
          <w:color w:val="000000"/>
          <w:sz w:val="32"/>
          <w:szCs w:val="32"/>
          <w:lang w:eastAsia="zh-CN"/>
        </w:rPr>
        <w:t>2023</w:t>
      </w:r>
      <w:r>
        <w:rPr>
          <w:rFonts w:hint="eastAsia" w:ascii="楷体_GB2312" w:hAnsi="楷体" w:eastAsia="楷体_GB2312" w:cs="楷体_GB2312"/>
          <w:b/>
          <w:bCs/>
          <w:color w:val="000000"/>
          <w:sz w:val="32"/>
          <w:szCs w:val="32"/>
        </w:rPr>
        <w:t>年11月）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卫生计生监督执法所</w:t>
      </w:r>
      <w:r>
        <w:rPr>
          <w:rFonts w:hint="eastAsia" w:ascii="仿宋_GB2312" w:eastAsia="仿宋_GB2312" w:cs="仿宋_GB2312"/>
          <w:spacing w:val="3"/>
          <w:kern w:val="0"/>
          <w:sz w:val="32"/>
          <w:szCs w:val="32"/>
        </w:rPr>
        <w:t>于10月</w:t>
      </w:r>
      <w:r>
        <w:rPr>
          <w:rFonts w:hint="eastAsia" w:ascii="仿宋_GB2312" w:eastAsia="仿宋_GB2312" w:cs="仿宋_GB2312"/>
          <w:spacing w:val="3"/>
          <w:kern w:val="0"/>
          <w:sz w:val="32"/>
          <w:szCs w:val="32"/>
          <w:lang w:val="en-US" w:eastAsia="zh-CN"/>
        </w:rPr>
        <w:t>15</w:t>
      </w:r>
      <w:r>
        <w:rPr>
          <w:rFonts w:hint="eastAsia" w:ascii="仿宋_GB2312" w:eastAsia="仿宋_GB2312" w:cs="仿宋_GB2312"/>
          <w:spacing w:val="3"/>
          <w:kern w:val="0"/>
          <w:sz w:val="32"/>
          <w:szCs w:val="32"/>
        </w:rPr>
        <w:t>日前完成全部抽检任务和数据填报工作，并将工作总结及监督检查发现的违法行为查处情况，报吴忠市卫生监督所。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60" w:lineRule="exact"/>
        <w:ind w:firstLine="640"/>
        <w:textAlignment w:val="auto"/>
        <w:rPr>
          <w:rFonts w:ascii="黑体" w:hAnsi="黑体" w:eastAsia="黑体" w:cs="Times New Roman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四、工作要求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ascii="楷体_GB2312" w:hAnsi="楷体_GB2312" w:eastAsia="楷体_GB2312" w:cs="Times New Roman"/>
          <w:b/>
          <w:bCs/>
          <w:color w:val="000000"/>
          <w:kern w:val="2"/>
          <w:sz w:val="32"/>
          <w:szCs w:val="32"/>
        </w:rPr>
      </w:pPr>
      <w:r>
        <w:rPr>
          <w:rFonts w:hint="eastAsia" w:ascii="仿宋_GB2312" w:hAnsi="楷体_GB2312" w:eastAsia="仿宋_GB2312" w:cs="仿宋_GB2312"/>
          <w:color w:val="000000"/>
          <w:kern w:val="2"/>
          <w:sz w:val="32"/>
          <w:szCs w:val="32"/>
        </w:rPr>
        <w:t>（一）</w:t>
      </w:r>
      <w:r>
        <w:rPr>
          <w:rFonts w:hint="eastAsia" w:ascii="仿宋_GB2312" w:eastAsia="仿宋_GB2312" w:cs="仿宋_GB2312"/>
          <w:color w:val="000000"/>
          <w:kern w:val="2"/>
          <w:sz w:val="32"/>
          <w:szCs w:val="32"/>
        </w:rPr>
        <w:t>根据方案要求，</w:t>
      </w:r>
      <w:r>
        <w:rPr>
          <w:rFonts w:hint="eastAsia" w:ascii="仿宋_GB2312" w:hAnsi="华文仿宋" w:eastAsia="仿宋_GB2312" w:cs="仿宋_GB2312"/>
          <w:sz w:val="32"/>
          <w:szCs w:val="32"/>
        </w:rPr>
        <w:t>卫生计生监督执法所和</w:t>
      </w:r>
      <w:r>
        <w:rPr>
          <w:rFonts w:hint="eastAsia" w:ascii="仿宋_GB2312" w:hAnsi="华文仿宋" w:eastAsia="仿宋_GB2312" w:cs="仿宋_GB2312"/>
          <w:color w:val="000000"/>
          <w:sz w:val="32"/>
          <w:szCs w:val="32"/>
        </w:rPr>
        <w:t>疾病预防控制中心</w:t>
      </w:r>
      <w:r>
        <w:rPr>
          <w:rFonts w:hint="eastAsia" w:ascii="仿宋_GB2312" w:eastAsia="仿宋_GB2312" w:cs="仿宋_GB2312"/>
          <w:color w:val="000000"/>
          <w:kern w:val="2"/>
          <w:sz w:val="32"/>
          <w:szCs w:val="32"/>
        </w:rPr>
        <w:t>明确职责，落实责任，切实做好监督抽检的各项监督检查和检测准备工作。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33" w:firstLineChars="198"/>
        <w:textAlignment w:val="auto"/>
        <w:rPr>
          <w:rFonts w:ascii="仿宋_GB2312" w:hAnsi="华文仿宋" w:eastAsia="仿宋_GB2312" w:cs="Times New Roman"/>
          <w:color w:val="000000"/>
          <w:kern w:val="0"/>
          <w:sz w:val="32"/>
          <w:szCs w:val="32"/>
        </w:rPr>
      </w:pPr>
      <w:r>
        <w:rPr>
          <w:rFonts w:hint="eastAsia" w:ascii="仿宋_GB2312" w:hAnsi="华文仿宋" w:eastAsia="仿宋_GB2312" w:cs="仿宋_GB2312"/>
          <w:color w:val="000000"/>
          <w:kern w:val="0"/>
          <w:sz w:val="32"/>
          <w:szCs w:val="32"/>
        </w:rPr>
        <w:t>（二）高度重视国家监督抽检工作，严格按照国家卫生法律、法规、标准和规范的要求开展监督抽检。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ascii="仿宋_GB2312" w:eastAsia="仿宋_GB2312" w:cs="仿宋_GB2312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ascii="仿宋_GB2312" w:eastAsia="仿宋_GB2312" w:cs="Times New Roman"/>
          <w:color w:val="FF0000"/>
          <w:sz w:val="32"/>
          <w:szCs w:val="32"/>
        </w:rPr>
      </w:pPr>
      <w:r>
        <w:rPr>
          <w:rFonts w:hint="eastAsia" w:ascii="仿宋_GB2312" w:eastAsia="仿宋_GB2312" w:cs="仿宋_GB2312"/>
          <w:color w:val="000000"/>
          <w:sz w:val="32"/>
          <w:szCs w:val="32"/>
        </w:rPr>
        <w:t>联系人：红寺堡区卫生计生监督执法所   叶建忠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ascii="仿宋_GB2312" w:eastAsia="仿宋_GB2312" w:cs="Times New Roman"/>
          <w:color w:val="FF0000"/>
          <w:sz w:val="32"/>
          <w:szCs w:val="32"/>
        </w:rPr>
      </w:pPr>
      <w:r>
        <w:rPr>
          <w:rFonts w:hint="eastAsia" w:ascii="仿宋_GB2312" w:eastAsia="仿宋_GB2312" w:cs="仿宋_GB2312"/>
          <w:color w:val="000000"/>
          <w:sz w:val="32"/>
          <w:szCs w:val="32"/>
        </w:rPr>
        <w:t>电话：</w:t>
      </w:r>
      <w:r>
        <w:rPr>
          <w:rFonts w:ascii="仿宋_GB2312" w:eastAsia="仿宋_GB2312" w:cs="仿宋_GB2312"/>
          <w:color w:val="000000"/>
          <w:sz w:val="32"/>
          <w:szCs w:val="32"/>
        </w:rPr>
        <w:t xml:space="preserve">0953-5090766      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传真：</w:t>
      </w:r>
      <w:r>
        <w:rPr>
          <w:rFonts w:ascii="仿宋_GB2312" w:eastAsia="仿宋_GB2312" w:cs="仿宋_GB2312"/>
          <w:color w:val="000000"/>
          <w:sz w:val="32"/>
          <w:szCs w:val="32"/>
        </w:rPr>
        <w:t>0953-5090766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ascii="仿宋_GB2312" w:eastAsia="仿宋_GB2312" w:cs="Times New Roman"/>
          <w:color w:val="000000"/>
          <w:sz w:val="32"/>
          <w:szCs w:val="32"/>
        </w:rPr>
      </w:pPr>
      <w:r>
        <w:rPr>
          <w:rFonts w:hint="eastAsia" w:ascii="仿宋_GB2312" w:eastAsia="仿宋_GB2312" w:cs="仿宋_GB2312"/>
          <w:color w:val="000000"/>
          <w:sz w:val="32"/>
          <w:szCs w:val="32"/>
        </w:rPr>
        <w:t>电子邮箱：</w:t>
      </w:r>
      <w:r>
        <w:rPr>
          <w:rFonts w:ascii="仿宋_GB2312" w:eastAsia="仿宋_GB2312" w:cs="仿宋_GB2312"/>
          <w:color w:val="000000"/>
          <w:sz w:val="32"/>
          <w:szCs w:val="32"/>
        </w:rPr>
        <w:t>nxwsjd_301@163.com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联系人：红寺堡区疾病预防控制中心    杜巧芸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60" w:lineRule="exact"/>
        <w:ind w:firstLine="640"/>
        <w:textAlignment w:val="auto"/>
        <w:rPr>
          <w:rFonts w:ascii="仿宋_GB2312" w:hAnsi="华文仿宋" w:eastAsia="仿宋_GB2312" w:cs="仿宋_GB2312"/>
          <w:kern w:val="0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电话：</w:t>
      </w:r>
      <w:r>
        <w:rPr>
          <w:rFonts w:ascii="仿宋_GB2312" w:eastAsia="仿宋_GB2312" w:cs="仿宋_GB2312"/>
          <w:sz w:val="32"/>
          <w:szCs w:val="32"/>
        </w:rPr>
        <w:t xml:space="preserve">0953-5089034     </w:t>
      </w:r>
      <w:r>
        <w:rPr>
          <w:rFonts w:hint="eastAsia" w:ascii="仿宋_GB2312" w:hAnsi="华文仿宋" w:eastAsia="仿宋_GB2312" w:cs="仿宋_GB2312"/>
          <w:kern w:val="0"/>
          <w:sz w:val="32"/>
          <w:szCs w:val="32"/>
        </w:rPr>
        <w:t>电子邮箱：</w:t>
      </w:r>
      <w:r>
        <w:rPr>
          <w:rFonts w:ascii="仿宋_GB2312" w:hAnsi="华文仿宋" w:eastAsia="仿宋_GB2312" w:cs="仿宋_GB2312"/>
          <w:kern w:val="0"/>
          <w:sz w:val="32"/>
          <w:szCs w:val="32"/>
        </w:rPr>
        <w:t>hsp@126.com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ascii="仿宋_GB2312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tabs>
          <w:tab w:val="left" w:pos="1480"/>
          <w:tab w:val="left" w:pos="1701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1438" w:leftChars="304" w:hanging="800" w:hangingChars="250"/>
        <w:jc w:val="left"/>
        <w:textAlignment w:val="auto"/>
        <w:rPr>
          <w:rFonts w:ascii="仿宋_GB2312" w:hAnsi="仿宋" w:eastAsia="仿宋_GB2312" w:cs="仿宋"/>
          <w:sz w:val="32"/>
        </w:rPr>
      </w:pPr>
      <w:r>
        <w:rPr>
          <w:rFonts w:hint="eastAsia" w:ascii="仿宋_GB2312" w:eastAsia="仿宋_GB2312" w:cs="仿宋_GB2312"/>
          <w:color w:val="000000"/>
          <w:sz w:val="32"/>
          <w:szCs w:val="32"/>
        </w:rPr>
        <w:t>附表：</w:t>
      </w:r>
      <w:r>
        <w:rPr>
          <w:rFonts w:hint="eastAsia" w:ascii="仿宋_GB2312" w:hAnsi="仿宋" w:eastAsia="仿宋_GB2312" w:cs="仿宋"/>
          <w:sz w:val="32"/>
          <w:lang w:eastAsia="zh-CN"/>
        </w:rPr>
        <w:t>2023</w:t>
      </w:r>
      <w:r>
        <w:rPr>
          <w:rFonts w:hint="eastAsia" w:ascii="仿宋_GB2312" w:hAnsi="仿宋" w:eastAsia="仿宋_GB2312" w:cs="仿宋"/>
          <w:sz w:val="32"/>
        </w:rPr>
        <w:t>年餐具饮具集中消毒服务单位随机监督抽查工作计划表</w:t>
      </w:r>
    </w:p>
    <w:p>
      <w:pPr>
        <w:spacing w:line="579" w:lineRule="exact"/>
        <w:ind w:left="1918" w:leftChars="304" w:hanging="1280" w:hangingChars="400"/>
        <w:rPr>
          <w:rFonts w:ascii="仿宋_GB2312" w:eastAsia="仿宋_GB2312" w:cs="Times New Roman"/>
          <w:color w:val="000000"/>
          <w:sz w:val="32"/>
          <w:szCs w:val="32"/>
        </w:rPr>
      </w:pPr>
    </w:p>
    <w:p>
      <w:pPr>
        <w:rPr>
          <w:rFonts w:ascii="黑体" w:hAnsi="宋体" w:eastAsia="黑体" w:cs="黑体"/>
          <w:color w:val="000000"/>
          <w:sz w:val="32"/>
          <w:szCs w:val="32"/>
        </w:rPr>
        <w:sectPr>
          <w:headerReference r:id="rId3" w:type="default"/>
          <w:pgSz w:w="11906" w:h="16838"/>
          <w:pgMar w:top="2098" w:right="1474" w:bottom="1984" w:left="1587" w:header="851" w:footer="992" w:gutter="0"/>
          <w:cols w:space="0" w:num="1"/>
          <w:docGrid w:type="lines" w:linePitch="319" w:charSpace="0"/>
        </w:sectPr>
      </w:pPr>
    </w:p>
    <w:p>
      <w:pPr>
        <w:rPr>
          <w:rFonts w:ascii="黑体" w:hAnsi="宋体" w:eastAsia="黑体" w:cs="黑体"/>
          <w:color w:val="000000"/>
          <w:sz w:val="32"/>
          <w:szCs w:val="32"/>
        </w:rPr>
      </w:pPr>
      <w:r>
        <w:rPr>
          <w:rFonts w:hint="eastAsia" w:ascii="黑体" w:hAnsi="宋体" w:eastAsia="黑体" w:cs="黑体"/>
          <w:color w:val="000000"/>
          <w:sz w:val="32"/>
          <w:szCs w:val="32"/>
        </w:rPr>
        <w:t>附表</w:t>
      </w:r>
    </w:p>
    <w:p>
      <w:pPr>
        <w:spacing w:before="159" w:beforeLines="50" w:line="600" w:lineRule="exact"/>
        <w:jc w:val="center"/>
        <w:rPr>
          <w:rFonts w:ascii="方正小标宋简体" w:hAnsi="宋体" w:eastAsia="方正小标宋简体" w:cs="方正小标宋简体"/>
          <w:color w:val="000000"/>
          <w:spacing w:val="-20"/>
          <w:sz w:val="44"/>
          <w:szCs w:val="44"/>
        </w:rPr>
      </w:pPr>
      <w:r>
        <w:rPr>
          <w:rFonts w:hint="eastAsia" w:ascii="方正小标宋简体" w:hAnsi="宋体" w:eastAsia="方正小标宋简体" w:cs="方正小标宋简体"/>
          <w:color w:val="000000"/>
          <w:spacing w:val="-20"/>
          <w:sz w:val="44"/>
          <w:szCs w:val="44"/>
          <w:lang w:eastAsia="zh-CN"/>
        </w:rPr>
        <w:t>2023</w:t>
      </w:r>
      <w:r>
        <w:rPr>
          <w:rFonts w:hint="eastAsia" w:ascii="方正小标宋简体" w:hAnsi="宋体" w:eastAsia="方正小标宋简体" w:cs="方正小标宋简体"/>
          <w:color w:val="000000"/>
          <w:spacing w:val="-20"/>
          <w:sz w:val="44"/>
          <w:szCs w:val="44"/>
        </w:rPr>
        <w:t>年餐具饮具集中消毒服务单位随机监督抽查工作计划表</w:t>
      </w:r>
    </w:p>
    <w:tbl>
      <w:tblPr>
        <w:tblStyle w:val="5"/>
        <w:tblpPr w:leftFromText="180" w:rightFromText="180" w:vertAnchor="text" w:horzAnchor="page" w:tblpX="1593" w:tblpY="549"/>
        <w:tblOverlap w:val="never"/>
        <w:tblW w:w="13090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005"/>
        <w:gridCol w:w="2835"/>
        <w:gridCol w:w="4706"/>
        <w:gridCol w:w="3544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9" w:hRule="atLeast"/>
        </w:trPr>
        <w:tc>
          <w:tcPr>
            <w:tcW w:w="2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监督抽查对象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范围和数量</w:t>
            </w:r>
          </w:p>
        </w:tc>
        <w:tc>
          <w:tcPr>
            <w:tcW w:w="4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检查内容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检测项目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94" w:hRule="atLeast"/>
        </w:trPr>
        <w:tc>
          <w:tcPr>
            <w:tcW w:w="2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餐具饮具集中</w:t>
            </w: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消毒服务单位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红寺堡区康美消毒有限公司</w:t>
            </w:r>
          </w:p>
        </w:tc>
        <w:tc>
          <w:tcPr>
            <w:tcW w:w="470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￥ﾍﾎ￦ﾖﾇ￤ﾻ﾿￥ﾮﾋ" w:hAnsi="￥ﾍﾎ￦ﾖﾇ￤ﾻ﾿￥ﾮﾋ" w:eastAsia="￥ﾍﾎ￦ﾖﾇ￤ﾻ﾿￥ﾮﾋ"/>
                <w:kern w:val="0"/>
                <w:vertAlign w:val="superscript"/>
              </w:rPr>
            </w:pPr>
            <w:r>
              <w:rPr>
                <w:rFonts w:ascii="宋体" w:hAnsi="宋体" w:cs="宋体"/>
                <w:color w:val="000000"/>
              </w:rPr>
              <w:t>1.</w:t>
            </w:r>
            <w:r>
              <w:rPr>
                <w:rFonts w:hint="eastAsia" w:ascii="宋体" w:hAnsi="宋体" w:cs="宋体"/>
                <w:color w:val="000000"/>
              </w:rPr>
              <w:t>用水符合国家饮用水卫生标准情况</w:t>
            </w:r>
            <w:r>
              <w:rPr>
                <w:rFonts w:hint="eastAsia" w:ascii="￥ﾍﾎ￦ﾖﾇ￤ﾻ﾿￥ﾮﾋ" w:hAnsi="￥ﾍﾎ￦ﾖﾇ￤ﾻ﾿￥ﾮﾋ" w:eastAsia="￥ﾍﾎ￦ﾖﾇ￤ﾻ﾿￥ﾮﾋ"/>
                <w:kern w:val="0"/>
                <w:vertAlign w:val="superscript"/>
              </w:rPr>
              <w:t>（</w:t>
            </w:r>
            <w:r>
              <w:rPr>
                <w:rFonts w:ascii="￥ﾍﾎ￦ﾖﾇ￤ﾻ﾿￥ﾮﾋ" w:hAnsi="￥ﾍﾎ￦ﾖﾇ￤ﾻ﾿￥ﾮﾋ" w:eastAsia="￥ﾍﾎ￦ﾖﾇ￤ﾻ﾿￥ﾮﾋ"/>
                <w:kern w:val="0"/>
                <w:vertAlign w:val="superscript"/>
              </w:rPr>
              <w:t>a</w:t>
            </w:r>
            <w:r>
              <w:rPr>
                <w:rFonts w:hint="eastAsia" w:ascii="￥ﾍﾎ￦ﾖﾇ￤ﾻ﾿￥ﾮﾋ" w:hAnsi="￥ﾍﾎ￦ﾖﾇ￤ﾻ﾿￥ﾮﾋ" w:eastAsia="￥ﾍﾎ￦ﾖﾇ￤ﾻ﾿￥ﾮﾋ"/>
                <w:kern w:val="0"/>
                <w:vertAlign w:val="superscript"/>
              </w:rPr>
              <w:t>）</w:t>
            </w: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ascii="￥ﾍﾎ￦ﾖﾇ￤ﾻ﾿￥ﾮﾋ" w:hAnsi="￥ﾍﾎ￦ﾖﾇ￤ﾻ﾿￥ﾮﾋ" w:eastAsia="￥ﾍﾎ￦ﾖﾇ￤ﾻ﾿￥ﾮﾋ"/>
                <w:kern w:val="0"/>
                <w:vertAlign w:val="superscript"/>
              </w:rPr>
            </w:pPr>
            <w:r>
              <w:rPr>
                <w:rFonts w:hint="eastAsia" w:ascii="宋体" w:hAnsi="宋体" w:cs="宋体"/>
                <w:color w:val="000000"/>
              </w:rPr>
              <w:t>2.使用的洗涤剂、消毒剂符合国家食品安全标准情况</w:t>
            </w:r>
            <w:r>
              <w:rPr>
                <w:rFonts w:ascii="￥ﾍﾎ￦ﾖﾇ￤ﾻ﾿￥ﾮﾋ" w:hAnsi="￥ﾍﾎ￦ﾖﾇ￤ﾻ﾿￥ﾮﾋ" w:eastAsia="￥ﾍﾎ￦ﾖﾇ￤ﾻ﾿￥ﾮﾋ"/>
                <w:kern w:val="0"/>
                <w:vertAlign w:val="superscript"/>
              </w:rPr>
              <w:t>(b)</w:t>
            </w: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3.消毒后的餐饮具进行逐批检验情况</w:t>
            </w: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4.建立并遵守餐饮具出厂检验记录制度情况</w:t>
            </w:r>
            <w:r>
              <w:rPr>
                <w:rFonts w:ascii="￥ﾍﾎ￦ﾖﾇ￤ﾻ﾿￥ﾮﾋ" w:hAnsi="￥ﾍﾎ￦ﾖﾇ￤ﾻ﾿￥ﾮﾋ" w:eastAsia="￥ﾍﾎ￦ﾖﾇ￤ﾻ﾿￥ﾮﾋ"/>
                <w:kern w:val="0"/>
                <w:vertAlign w:val="superscript"/>
              </w:rPr>
              <w:t>(c)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cs="宋体"/>
                <w:color w:val="000000"/>
              </w:rPr>
            </w:pPr>
            <w:r>
              <w:rPr>
                <w:rFonts w:ascii="宋体" w:cs="宋体"/>
                <w:color w:val="000000"/>
              </w:rPr>
              <w:t>---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45" w:hRule="atLeast"/>
        </w:trPr>
        <w:tc>
          <w:tcPr>
            <w:tcW w:w="2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出厂餐饮具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抽查1批次出厂餐饮具，每批次抽检</w:t>
            </w:r>
            <w:r>
              <w:rPr>
                <w:rFonts w:hint="eastAsia" w:ascii="宋体" w:hAnsi="宋体" w:cs="宋体"/>
                <w:color w:val="000000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color w:val="000000"/>
              </w:rPr>
              <w:t>0套餐饮具（大碗、小碗、杯子、大碟、小碟各8个）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70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1.出厂餐饮具随附消毒合格证明情况</w:t>
            </w:r>
          </w:p>
          <w:p>
            <w:pPr>
              <w:widowControl/>
              <w:jc w:val="left"/>
              <w:textAlignment w:val="center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2.出厂餐饮具按规定在独立包装上标注相关内容情况</w:t>
            </w:r>
            <w:r>
              <w:rPr>
                <w:rFonts w:ascii="￥ﾍﾎ￦ﾖﾇ￤ﾻ﾿￥ﾮﾋ" w:hAnsi="￥ﾍﾎ￦ﾖﾇ￤ﾻ﾿￥ﾮﾋ" w:eastAsia="￥ﾍﾎ￦ﾖﾇ￤ﾻ﾿￥ﾮﾋ"/>
                <w:kern w:val="0"/>
                <w:vertAlign w:val="superscript"/>
              </w:rPr>
              <w:t>(d)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感官要求，游离性余氯、阴离子合成洗涤剂</w:t>
            </w:r>
            <w:r>
              <w:rPr>
                <w:rFonts w:hint="eastAsia" w:ascii="￥ﾍﾎ￦ﾖﾇ￤ﾻ﾿￥ﾮﾋ" w:hAnsi="￥ﾍﾎ￦ﾖﾇ￤ﾻ﾿￥ﾮﾋ" w:eastAsia="￥ﾍﾎ￦ﾖﾇ￤ﾻ﾿￥ﾮﾋ"/>
                <w:kern w:val="0"/>
                <w:vertAlign w:val="superscript"/>
              </w:rPr>
              <w:t>（</w:t>
            </w:r>
            <w:r>
              <w:rPr>
                <w:rFonts w:ascii="￥ﾍﾎ￦ﾖﾇ￤ﾻ﾿￥ﾮﾋ" w:hAnsi="￥ﾍﾎ￦ﾖﾇ￤ﾻ﾿￥ﾮﾋ" w:eastAsia="￥ﾍﾎ￦ﾖﾇ￤ﾻ﾿￥ﾮﾋ"/>
                <w:kern w:val="0"/>
                <w:vertAlign w:val="superscript"/>
              </w:rPr>
              <w:t>e</w:t>
            </w:r>
            <w:r>
              <w:rPr>
                <w:rFonts w:hint="eastAsia" w:ascii="￥ﾍﾎ￦ﾖﾇ￤ﾻ﾿￥ﾮﾋ" w:hAnsi="￥ﾍﾎ￦ﾖﾇ￤ﾻ﾿￥ﾮﾋ" w:eastAsia="￥ﾍﾎ￦ﾖﾇ￤ﾻ﾿￥ﾮﾋ"/>
                <w:kern w:val="0"/>
                <w:vertAlign w:val="superscript"/>
              </w:rPr>
              <w:t>）</w:t>
            </w:r>
            <w:r>
              <w:rPr>
                <w:rFonts w:hint="eastAsia" w:ascii="宋体" w:hAnsi="宋体" w:cs="宋体"/>
                <w:color w:val="000000"/>
              </w:rPr>
              <w:t>，大肠菌群、沙门氏菌</w:t>
            </w:r>
          </w:p>
        </w:tc>
      </w:tr>
    </w:tbl>
    <w:p>
      <w:pPr>
        <w:spacing w:before="159" w:beforeLines="50" w:line="600" w:lineRule="exact"/>
        <w:jc w:val="center"/>
        <w:rPr>
          <w:rFonts w:ascii="方正小标宋简体" w:hAnsi="宋体" w:eastAsia="方正小标宋简体" w:cs="方正小标宋简体"/>
          <w:color w:val="000000"/>
          <w:spacing w:val="-20"/>
          <w:sz w:val="44"/>
          <w:szCs w:val="44"/>
        </w:rPr>
      </w:pPr>
    </w:p>
    <w:p>
      <w:pPr>
        <w:adjustRightInd w:val="0"/>
        <w:snapToGrid w:val="0"/>
        <w:spacing w:line="360" w:lineRule="auto"/>
        <w:ind w:firstLine="403"/>
        <w:jc w:val="left"/>
        <w:rPr>
          <w:rFonts w:ascii="宋体" w:hAnsi="宋体" w:cs="宋体"/>
        </w:rPr>
      </w:pPr>
    </w:p>
    <w:p>
      <w:pPr>
        <w:adjustRightInd w:val="0"/>
        <w:snapToGrid w:val="0"/>
        <w:spacing w:line="360" w:lineRule="auto"/>
        <w:ind w:firstLine="403"/>
        <w:jc w:val="left"/>
        <w:rPr>
          <w:rFonts w:ascii="宋体" w:hAnsi="宋体" w:cs="宋体"/>
        </w:rPr>
      </w:pPr>
    </w:p>
    <w:p>
      <w:pPr>
        <w:adjustRightInd w:val="0"/>
        <w:snapToGrid w:val="0"/>
        <w:spacing w:line="360" w:lineRule="auto"/>
        <w:ind w:firstLine="403"/>
        <w:jc w:val="left"/>
        <w:rPr>
          <w:rFonts w:ascii="宋体" w:hAnsi="宋体" w:cs="宋体"/>
        </w:rPr>
      </w:pPr>
    </w:p>
    <w:p>
      <w:pPr>
        <w:adjustRightInd w:val="0"/>
        <w:snapToGrid w:val="0"/>
        <w:spacing w:line="360" w:lineRule="auto"/>
        <w:ind w:firstLine="403"/>
        <w:jc w:val="left"/>
        <w:rPr>
          <w:rFonts w:ascii="宋体" w:hAnsi="宋体" w:cs="宋体"/>
        </w:rPr>
      </w:pPr>
    </w:p>
    <w:p>
      <w:pPr>
        <w:adjustRightInd w:val="0"/>
        <w:snapToGrid w:val="0"/>
        <w:spacing w:line="360" w:lineRule="auto"/>
        <w:ind w:firstLine="403"/>
        <w:jc w:val="left"/>
        <w:rPr>
          <w:rFonts w:ascii="宋体" w:hAnsi="宋体" w:cs="宋体"/>
        </w:rPr>
      </w:pPr>
    </w:p>
    <w:p>
      <w:pPr>
        <w:adjustRightInd w:val="0"/>
        <w:snapToGrid w:val="0"/>
        <w:spacing w:line="360" w:lineRule="auto"/>
        <w:ind w:firstLine="403"/>
        <w:jc w:val="left"/>
        <w:rPr>
          <w:rFonts w:ascii="宋体" w:hAnsi="宋体" w:cs="宋体"/>
        </w:rPr>
      </w:pPr>
    </w:p>
    <w:p>
      <w:pPr>
        <w:adjustRightInd w:val="0"/>
        <w:snapToGrid w:val="0"/>
        <w:spacing w:line="360" w:lineRule="auto"/>
        <w:ind w:firstLine="403"/>
        <w:jc w:val="left"/>
        <w:rPr>
          <w:rFonts w:ascii="宋体" w:hAnsi="宋体" w:cs="宋体"/>
        </w:rPr>
      </w:pPr>
    </w:p>
    <w:p>
      <w:pPr>
        <w:adjustRightInd w:val="0"/>
        <w:snapToGrid w:val="0"/>
        <w:spacing w:line="360" w:lineRule="auto"/>
        <w:jc w:val="left"/>
        <w:rPr>
          <w:rFonts w:ascii="宋体" w:hAnsi="宋体" w:cs="宋体"/>
        </w:rPr>
      </w:pPr>
    </w:p>
    <w:p>
      <w:pPr>
        <w:adjustRightInd w:val="0"/>
        <w:snapToGrid w:val="0"/>
        <w:spacing w:line="360" w:lineRule="auto"/>
        <w:ind w:firstLine="403"/>
        <w:jc w:val="left"/>
        <w:rPr>
          <w:rFonts w:ascii="宋体" w:hAnsi="宋体" w:cs="宋体"/>
        </w:rPr>
      </w:pPr>
    </w:p>
    <w:p>
      <w:pPr>
        <w:adjustRightInd w:val="0"/>
        <w:snapToGrid w:val="0"/>
        <w:spacing w:line="360" w:lineRule="auto"/>
        <w:ind w:firstLine="403"/>
        <w:jc w:val="left"/>
        <w:rPr>
          <w:rFonts w:ascii="宋体" w:hAnsi="宋体" w:cs="宋体"/>
        </w:rPr>
      </w:pPr>
      <w:r>
        <w:rPr>
          <w:rFonts w:hint="eastAsia" w:ascii="宋体" w:hAnsi="宋体" w:cs="宋体"/>
        </w:rPr>
        <w:t>a.用水由持有效卫生许可证供水单位供应的，原则上视为合规；用水为自建设施供水或其他方式供应的，检查水质检验报告，判定合规情况。</w:t>
      </w:r>
    </w:p>
    <w:p>
      <w:pPr>
        <w:adjustRightInd w:val="0"/>
        <w:snapToGrid w:val="0"/>
        <w:spacing w:line="360" w:lineRule="auto"/>
        <w:ind w:firstLine="400"/>
        <w:jc w:val="left"/>
        <w:rPr>
          <w:rFonts w:ascii="宋体" w:hAnsi="宋体" w:cs="宋体"/>
          <w:kern w:val="0"/>
        </w:rPr>
      </w:pPr>
      <w:r>
        <w:rPr>
          <w:rFonts w:hint="eastAsia" w:ascii="宋体" w:hAnsi="宋体" w:cs="宋体"/>
        </w:rPr>
        <w:t>b.</w:t>
      </w:r>
      <w:r>
        <w:rPr>
          <w:rFonts w:hint="eastAsia" w:ascii="宋体" w:hAnsi="宋体" w:cs="宋体"/>
          <w:kern w:val="0"/>
        </w:rPr>
        <w:t>使用的洗涤剂和消毒剂均符合规定的判定为合规单位，有一项不符合规定的判定为不合规单位。</w:t>
      </w:r>
    </w:p>
    <w:p>
      <w:pPr>
        <w:adjustRightInd w:val="0"/>
        <w:snapToGrid w:val="0"/>
        <w:spacing w:line="360" w:lineRule="auto"/>
        <w:ind w:firstLine="400"/>
        <w:jc w:val="left"/>
        <w:rPr>
          <w:rFonts w:ascii="宋体" w:hAnsi="宋体" w:cs="宋体"/>
          <w:spacing w:val="-6"/>
          <w:kern w:val="0"/>
        </w:rPr>
      </w:pPr>
      <w:r>
        <w:rPr>
          <w:rFonts w:hint="eastAsia" w:ascii="宋体" w:hAnsi="宋体" w:cs="宋体"/>
        </w:rPr>
        <w:t>c.</w:t>
      </w:r>
      <w:r>
        <w:rPr>
          <w:rFonts w:hint="eastAsia" w:ascii="宋体" w:hAnsi="宋体" w:cs="宋体"/>
          <w:spacing w:val="-6"/>
        </w:rPr>
        <w:t>指</w:t>
      </w:r>
      <w:r>
        <w:rPr>
          <w:rFonts w:hint="eastAsia" w:ascii="宋体" w:hAnsi="宋体" w:cs="宋体"/>
          <w:spacing w:val="-6"/>
          <w:kern w:val="0"/>
        </w:rPr>
        <w:t>建立出厂检验记录并记录出厂餐具饮具数量、消毒日期和批号、使用期限、出厂日期以及委托方名称、地址、联系方式等内容，缺项视为不合规。</w:t>
      </w:r>
    </w:p>
    <w:p>
      <w:pPr>
        <w:adjustRightInd w:val="0"/>
        <w:snapToGrid w:val="0"/>
        <w:spacing w:line="360" w:lineRule="auto"/>
        <w:ind w:firstLine="400"/>
        <w:jc w:val="left"/>
        <w:rPr>
          <w:rFonts w:ascii="宋体" w:hAnsi="宋体" w:cs="宋体"/>
        </w:rPr>
      </w:pPr>
      <w:r>
        <w:rPr>
          <w:rFonts w:hint="eastAsia" w:ascii="宋体" w:hAnsi="宋体" w:cs="宋体"/>
        </w:rPr>
        <w:t>d.指消毒后的餐具饮具在独立包装上标注单位名称、地址、联系方式、消毒日期和批号以及使用期限等内容，缺项视为不合规。</w:t>
      </w:r>
    </w:p>
    <w:p>
      <w:pPr>
        <w:adjustRightInd w:val="0"/>
        <w:snapToGrid w:val="0"/>
        <w:spacing w:line="360" w:lineRule="auto"/>
        <w:ind w:firstLine="400"/>
        <w:rPr>
          <w:rFonts w:ascii="宋体" w:cs="Times New Roman"/>
        </w:rPr>
      </w:pPr>
      <w:r>
        <w:rPr>
          <w:rFonts w:hint="eastAsia" w:ascii="宋体" w:hAnsi="宋体" w:cs="宋体"/>
        </w:rPr>
        <w:t>e.仅适用于化学消毒法。使用其他消毒方式的，游离性余氯、阴离子合成洗涤剂两项指标合理缺项。</w:t>
      </w:r>
    </w:p>
    <w:sectPr>
      <w:pgSz w:w="16838" w:h="11906" w:orient="landscape"/>
      <w:pgMar w:top="1803" w:right="1440" w:bottom="1803" w:left="1440" w:header="851" w:footer="992" w:gutter="0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￥ﾍﾎ￦ﾖﾇ￤ﾻ﾿￥ﾮﾋ">
    <w:altName w:val="Arial Unicode MS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oNotHyphenateCaps/>
  <w:drawingGridHorizontalSpacing w:val="105"/>
  <w:drawingGridVerticalSpacing w:val="319"/>
  <w:displayHorizontalDrawingGridEvery w:val="2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U3MmFkMmUxNDhhNzFlMGNmYTE5MTNkZjQwZjQ0ZjIifQ=="/>
  </w:docVars>
  <w:rsids>
    <w:rsidRoot w:val="00AE0145"/>
    <w:rsid w:val="000022C3"/>
    <w:rsid w:val="00012379"/>
    <w:rsid w:val="00036CD5"/>
    <w:rsid w:val="00050055"/>
    <w:rsid w:val="00056CC5"/>
    <w:rsid w:val="00063F59"/>
    <w:rsid w:val="000765D8"/>
    <w:rsid w:val="00083A18"/>
    <w:rsid w:val="000867E0"/>
    <w:rsid w:val="00096DC2"/>
    <w:rsid w:val="000D15F0"/>
    <w:rsid w:val="00116041"/>
    <w:rsid w:val="00122BD9"/>
    <w:rsid w:val="00157C08"/>
    <w:rsid w:val="0016424B"/>
    <w:rsid w:val="001962B7"/>
    <w:rsid w:val="001B0AA4"/>
    <w:rsid w:val="001D318E"/>
    <w:rsid w:val="001E0101"/>
    <w:rsid w:val="001E553C"/>
    <w:rsid w:val="00200B62"/>
    <w:rsid w:val="0021528A"/>
    <w:rsid w:val="0022193D"/>
    <w:rsid w:val="002457B7"/>
    <w:rsid w:val="00296373"/>
    <w:rsid w:val="002E5C6D"/>
    <w:rsid w:val="003318B1"/>
    <w:rsid w:val="003545F2"/>
    <w:rsid w:val="003664E2"/>
    <w:rsid w:val="003B3830"/>
    <w:rsid w:val="003D2FBE"/>
    <w:rsid w:val="003E4D51"/>
    <w:rsid w:val="00417756"/>
    <w:rsid w:val="0042501B"/>
    <w:rsid w:val="00436FCF"/>
    <w:rsid w:val="00475840"/>
    <w:rsid w:val="00475BE7"/>
    <w:rsid w:val="004B2C2D"/>
    <w:rsid w:val="00535075"/>
    <w:rsid w:val="00551683"/>
    <w:rsid w:val="00577E16"/>
    <w:rsid w:val="005A4E3A"/>
    <w:rsid w:val="005E50F7"/>
    <w:rsid w:val="00604B9D"/>
    <w:rsid w:val="006215C6"/>
    <w:rsid w:val="00631274"/>
    <w:rsid w:val="00637DDA"/>
    <w:rsid w:val="00643DB4"/>
    <w:rsid w:val="006560EA"/>
    <w:rsid w:val="00663428"/>
    <w:rsid w:val="006722CE"/>
    <w:rsid w:val="006A30A5"/>
    <w:rsid w:val="006B11D3"/>
    <w:rsid w:val="006B1401"/>
    <w:rsid w:val="006C5605"/>
    <w:rsid w:val="006E516C"/>
    <w:rsid w:val="00751C88"/>
    <w:rsid w:val="00770C4F"/>
    <w:rsid w:val="00775F7C"/>
    <w:rsid w:val="007761AD"/>
    <w:rsid w:val="007A3C90"/>
    <w:rsid w:val="007A7AA3"/>
    <w:rsid w:val="007C52FB"/>
    <w:rsid w:val="007D7077"/>
    <w:rsid w:val="007E2378"/>
    <w:rsid w:val="007E29B9"/>
    <w:rsid w:val="007F1535"/>
    <w:rsid w:val="008617DB"/>
    <w:rsid w:val="00870646"/>
    <w:rsid w:val="00877B66"/>
    <w:rsid w:val="00881B9D"/>
    <w:rsid w:val="008A2B7C"/>
    <w:rsid w:val="008B72EC"/>
    <w:rsid w:val="008F2264"/>
    <w:rsid w:val="00924491"/>
    <w:rsid w:val="00981A2C"/>
    <w:rsid w:val="009A62E6"/>
    <w:rsid w:val="009B2041"/>
    <w:rsid w:val="00A1084B"/>
    <w:rsid w:val="00A22B24"/>
    <w:rsid w:val="00A37724"/>
    <w:rsid w:val="00AA1AC3"/>
    <w:rsid w:val="00AA573A"/>
    <w:rsid w:val="00AB64E0"/>
    <w:rsid w:val="00AD0BD9"/>
    <w:rsid w:val="00AE0145"/>
    <w:rsid w:val="00B90B77"/>
    <w:rsid w:val="00B97E2F"/>
    <w:rsid w:val="00BA60F2"/>
    <w:rsid w:val="00BC27BD"/>
    <w:rsid w:val="00BD0E52"/>
    <w:rsid w:val="00BD60C5"/>
    <w:rsid w:val="00C35DCF"/>
    <w:rsid w:val="00C5790C"/>
    <w:rsid w:val="00C8412C"/>
    <w:rsid w:val="00C87788"/>
    <w:rsid w:val="00D33AF4"/>
    <w:rsid w:val="00D6149F"/>
    <w:rsid w:val="00DB3D4D"/>
    <w:rsid w:val="00DB6A12"/>
    <w:rsid w:val="00DE47FA"/>
    <w:rsid w:val="00DE765B"/>
    <w:rsid w:val="00E25486"/>
    <w:rsid w:val="00E2731A"/>
    <w:rsid w:val="00E61A07"/>
    <w:rsid w:val="00E778C5"/>
    <w:rsid w:val="00E90C5D"/>
    <w:rsid w:val="00EC37EA"/>
    <w:rsid w:val="00F23901"/>
    <w:rsid w:val="00F56E30"/>
    <w:rsid w:val="00F702A7"/>
    <w:rsid w:val="00F7662B"/>
    <w:rsid w:val="00F850D3"/>
    <w:rsid w:val="00FA0E61"/>
    <w:rsid w:val="00FB59A2"/>
    <w:rsid w:val="00FE5C69"/>
    <w:rsid w:val="00FF2184"/>
    <w:rsid w:val="02925CCB"/>
    <w:rsid w:val="05BE5017"/>
    <w:rsid w:val="069B38AA"/>
    <w:rsid w:val="0B23098B"/>
    <w:rsid w:val="2F6B2697"/>
    <w:rsid w:val="321023F6"/>
    <w:rsid w:val="384914DF"/>
    <w:rsid w:val="3F565665"/>
    <w:rsid w:val="40EC133E"/>
    <w:rsid w:val="44095C00"/>
    <w:rsid w:val="4EDF6951"/>
    <w:rsid w:val="607E43E4"/>
    <w:rsid w:val="63A6540B"/>
    <w:rsid w:val="6F5FF4FB"/>
    <w:rsid w:val="79477230"/>
    <w:rsid w:val="7FEFF9DD"/>
    <w:rsid w:val="DFBFE5D5"/>
    <w:rsid w:val="F34DEEED"/>
    <w:rsid w:val="FBDFAE0B"/>
    <w:rsid w:val="FFF952F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iPriority="9" w:name="heading 2" w:locked="1"/>
    <w:lsdException w:qFormat="1" w:uiPriority="9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99" w:name="Normal Indent" w:locked="1"/>
    <w:lsdException w:uiPriority="99" w:name="footnote text" w:locked="1"/>
    <w:lsdException w:uiPriority="99" w:name="annotation text" w:locked="1"/>
    <w:lsdException w:qFormat="1" w:unhideWhenUsed="0" w:uiPriority="99" w:semiHidden="0" w:name="header"/>
    <w:lsdException w:qFormat="1" w:uiPriority="99" w:semiHidden="0" w:name="footer" w:locked="1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10" w:semiHidden="0" w:name="Title" w:locked="1"/>
    <w:lsdException w:uiPriority="99" w:name="Closing" w:locked="1"/>
    <w:lsdException w:uiPriority="99" w:name="Signature" w:locked="1"/>
    <w:lsdException w:qFormat="1" w:uiPriority="1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qFormat="1" w:unhideWhenUsed="0" w:uiPriority="99" w:semiHidden="0" w:name="Hyperlink"/>
    <w:lsdException w:uiPriority="99" w:name="FollowedHyperlink" w:locked="1"/>
    <w:lsdException w:qFormat="1" w:unhideWhenUsed="0" w:uiPriority="22" w:semiHidden="0" w:name="Strong" w:locked="1"/>
    <w:lsdException w:qFormat="1" w:unhideWhenUsed="0" w:uiPriority="20" w:semiHidden="0" w:name="Emphasis" w:locked="1"/>
    <w:lsdException w:uiPriority="99" w:name="Document Map" w:locked="1"/>
    <w:lsdException w:uiPriority="99" w:name="Plain Text" w:locked="1"/>
    <w:lsdException w:uiPriority="99" w:name="E-mail Signature" w:locked="1"/>
    <w:lsdException w:qFormat="1" w:unhideWhenUsed="0" w:uiPriority="99" w:semiHidden="0" w:name="Normal (Web)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iPriority="99" w:name="Balloon Text" w:locked="1"/>
    <w:lsdException w:unhideWhenUsed="0" w:uiPriority="59" w:semiHidden="0" w:name="Table Grid" w:locked="1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lock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7">
    <w:name w:val="Strong"/>
    <w:basedOn w:val="6"/>
    <w:qFormat/>
    <w:locked/>
    <w:uiPriority w:val="22"/>
    <w:rPr>
      <w:b/>
      <w:bCs/>
    </w:rPr>
  </w:style>
  <w:style w:type="character" w:styleId="8">
    <w:name w:val="Hyperlink"/>
    <w:basedOn w:val="6"/>
    <w:qFormat/>
    <w:uiPriority w:val="99"/>
    <w:rPr>
      <w:color w:val="0000FF"/>
      <w:u w:val="single"/>
    </w:rPr>
  </w:style>
  <w:style w:type="character" w:customStyle="1" w:styleId="9">
    <w:name w:val="页眉 Char"/>
    <w:basedOn w:val="6"/>
    <w:link w:val="3"/>
    <w:semiHidden/>
    <w:qFormat/>
    <w:locked/>
    <w:uiPriority w:val="99"/>
    <w:rPr>
      <w:rFonts w:ascii="Calibri" w:hAnsi="Calibri" w:cs="Calibri"/>
      <w:sz w:val="18"/>
      <w:szCs w:val="18"/>
    </w:rPr>
  </w:style>
  <w:style w:type="character" w:customStyle="1" w:styleId="10">
    <w:name w:val="页脚 Char"/>
    <w:basedOn w:val="6"/>
    <w:link w:val="2"/>
    <w:qFormat/>
    <w:uiPriority w:val="99"/>
    <w:rPr>
      <w:rFonts w:cs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4</Pages>
  <Words>1704</Words>
  <Characters>1842</Characters>
  <Lines>13</Lines>
  <Paragraphs>3</Paragraphs>
  <TotalTime>4</TotalTime>
  <ScaleCrop>false</ScaleCrop>
  <LinksUpToDate>false</LinksUpToDate>
  <CharactersWithSpaces>1860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2020-05-13T15:34:00Z</dcterms:created>
  <dc:creator>Administrator</dc:creator>
  <cp:lastModifiedBy>Administrator</cp:lastModifiedBy>
  <cp:lastPrinted>2022-07-07T09:10:00Z</cp:lastPrinted>
  <dcterms:modified xsi:type="dcterms:W3CDTF">2023-04-28T11:47:07Z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ACB5DF6964CE44278EEBBC188E5844E0_13</vt:lpwstr>
  </property>
</Properties>
</file>