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jc w:val="both"/>
        <w:textAlignment w:val="auto"/>
        <w:rPr>
          <w:rFonts w:hint="eastAsi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红寺堡区基本公共法律服务指导标准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--2022）</w:t>
      </w:r>
      <w:bookmarkEnd w:id="0"/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984"/>
        <w:gridCol w:w="54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101" w:type="dxa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项目</w:t>
            </w:r>
          </w:p>
        </w:tc>
        <w:tc>
          <w:tcPr>
            <w:tcW w:w="1984" w:type="dxa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内容</w:t>
            </w:r>
          </w:p>
        </w:tc>
        <w:tc>
          <w:tcPr>
            <w:tcW w:w="5437" w:type="dxa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120" w:firstLineChars="50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120" w:firstLineChars="50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120" w:firstLineChars="50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服 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项 目</w:t>
            </w:r>
          </w:p>
        </w:tc>
        <w:tc>
          <w:tcPr>
            <w:tcW w:w="19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法治宣传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教育服务</w:t>
            </w:r>
          </w:p>
        </w:tc>
        <w:tc>
          <w:tcPr>
            <w:tcW w:w="543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报社、电台、电视台、新闻网站、融媒体中心等媒体设立法治宣传栏（节）目、开办法治宣传频道；法治文化公园、广场等法治文化阵地免费开放；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每个中小学配备1名（兼职）法治副校长。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101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法律咨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询服务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543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通过各级公共法律服务实体平台现场咨询等途径提供法律咨询、注律指引等服务。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101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法律查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询服务</w:t>
            </w:r>
          </w:p>
        </w:tc>
        <w:tc>
          <w:tcPr>
            <w:tcW w:w="543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提供法律服务机构及从业人员的基本信息以及职业、奖惩、业务、社会服务、信用等信息的查询服务；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提供法治地图查询服务。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4" w:hRule="atLeast"/>
        </w:trPr>
        <w:tc>
          <w:tcPr>
            <w:tcW w:w="1101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法律便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利服务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543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提供法律服务机构服务事项的办事指南;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简化办理程序，提供业务进展查询服务。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法律援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助服务</w:t>
            </w:r>
          </w:p>
        </w:tc>
        <w:tc>
          <w:tcPr>
            <w:tcW w:w="543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对符合法律援助条件的公民和特殊案件当事人，无偿提供法律咨询、代理、刑事辩护等服务，年办理法律援助案件200件以上；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1101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人民调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解服务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543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提供纠纷受理、人民调解、制作调解协议书等服务，年办理人民调解案件200件。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村（社区）法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律顾问服务</w:t>
            </w:r>
          </w:p>
        </w:tc>
        <w:tc>
          <w:tcPr>
            <w:tcW w:w="543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提供法律咨询、普法宣传、矛盾纠纷化解等服务。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</w:trPr>
        <w:tc>
          <w:tcPr>
            <w:tcW w:w="1101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120" w:firstLineChars="50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120" w:firstLineChars="50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120" w:firstLineChars="50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服 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120" w:firstLineChars="50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网 络</w:t>
            </w:r>
          </w:p>
        </w:tc>
        <w:tc>
          <w:tcPr>
            <w:tcW w:w="19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服务平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台建设</w:t>
            </w:r>
          </w:p>
        </w:tc>
        <w:tc>
          <w:tcPr>
            <w:tcW w:w="543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县(区)设立公共法律服务中心、乡镇(街道)设立公共法律服务工作站，配备相应的专业人员和工作人员，村(居)配备法律顾问;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1101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法治宣传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阵地建设</w:t>
            </w:r>
          </w:p>
        </w:tc>
        <w:tc>
          <w:tcPr>
            <w:tcW w:w="543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设立以法治为主题的广场、公园、场馆、长廊、街区、宣传栏等文化宣传阵地，基本实现全区每个行政村(社区)有1个法治文化阵地；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设立多功能青少年学生法治教育基地，建成1个以上青少年学生法治教育基地。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/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sectPr>
      <w:pgSz w:w="11850" w:h="16783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decorative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51A0D0"/>
    <w:multiLevelType w:val="singleLevel"/>
    <w:tmpl w:val="3251A0D0"/>
    <w:lvl w:ilvl="0" w:tentative="0">
      <w:start w:val="2020"/>
      <w:numFmt w:val="decimal"/>
      <w:suff w:val="nothing"/>
      <w:lvlText w:val="（%1-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2D4D0E"/>
    <w:rsid w:val="24E33573"/>
    <w:rsid w:val="6A2D4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200" w:firstLineChars="200"/>
    </w:pPr>
    <w:rPr>
      <w:rFonts w:ascii="Times New Roman" w:hAnsi="Times New Roman" w:eastAsia="宋体" w:cs="Times New Roman"/>
      <w:sz w:val="21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2020-10-15T02:47:00Z</dcterms:created>
  <dc:creator>WPS_1497337456</dc:creator>
  <cp:lastModifiedBy>WPS_1497337456</cp:lastModifiedBy>
  <dcterms:modified xsi:type="dcterms:W3CDTF">2020-10-15T02:48:07Z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