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line="375" w:lineRule="atLeast"/>
        <w:jc w:val="center"/>
        <w:rPr>
          <w:rFonts w:ascii="楷体_GB2312" w:eastAsia="楷体_GB2312"/>
          <w:b/>
          <w:color w:val="FF0000"/>
          <w:spacing w:val="-48"/>
          <w:sz w:val="130"/>
          <w:szCs w:val="130"/>
        </w:rPr>
      </w:pPr>
      <w:r>
        <w:rPr>
          <w:rFonts w:hint="eastAsia" w:ascii="楷体_GB2312" w:eastAsia="楷体_GB2312"/>
          <w:b/>
          <w:color w:val="FF0000"/>
          <w:spacing w:val="-113"/>
          <w:sz w:val="130"/>
          <w:szCs w:val="130"/>
        </w:rPr>
        <w:t>退役军人事务</w:t>
      </w:r>
      <w:r>
        <w:rPr>
          <w:rFonts w:hint="eastAsia" w:ascii="楷体_GB2312" w:eastAsia="楷体_GB2312"/>
          <w:b/>
          <w:color w:val="FF0000"/>
          <w:spacing w:val="-48"/>
          <w:sz w:val="130"/>
          <w:szCs w:val="130"/>
        </w:rPr>
        <w:t>局</w:t>
      </w:r>
    </w:p>
    <w:p>
      <w:pPr>
        <w:pStyle w:val="6"/>
        <w:spacing w:line="375" w:lineRule="atLeast"/>
        <w:jc w:val="center"/>
        <w:rPr>
          <w:rFonts w:ascii="楷体_GB2312" w:eastAsia="楷体_GB2312"/>
          <w:b/>
          <w:color w:val="FF0000"/>
          <w:spacing w:val="-48"/>
          <w:w w:val="90"/>
          <w:sz w:val="130"/>
          <w:szCs w:val="130"/>
        </w:rPr>
      </w:pPr>
      <w:r>
        <w:rPr>
          <w:rFonts w:hint="eastAsia" w:ascii="楷体_GB2312" w:eastAsia="楷体_GB2312"/>
          <w:b/>
          <w:color w:val="FF0000"/>
          <w:spacing w:val="-48"/>
          <w:w w:val="90"/>
          <w:sz w:val="130"/>
          <w:szCs w:val="130"/>
        </w:rPr>
        <w:t>信  息</w:t>
      </w:r>
    </w:p>
    <w:p>
      <w:pPr>
        <w:pStyle w:val="6"/>
        <w:spacing w:line="375" w:lineRule="atLeast"/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第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26</w:t>
      </w:r>
      <w:r>
        <w:rPr>
          <w:rFonts w:hint="eastAsia" w:ascii="仿宋_GB2312" w:eastAsia="仿宋_GB2312"/>
          <w:sz w:val="30"/>
          <w:szCs w:val="30"/>
        </w:rPr>
        <w:t>期</w:t>
      </w:r>
    </w:p>
    <w:p>
      <w:pPr>
        <w:pStyle w:val="6"/>
        <w:spacing w:before="0" w:beforeAutospacing="0" w:after="0" w:afterAutospacing="0" w:line="460" w:lineRule="exact"/>
        <w:ind w:firstLine="450" w:firstLineChars="150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 xml:space="preserve">吴忠市红寺堡区退役军人事务局编       </w:t>
      </w:r>
      <w:r>
        <w:rPr>
          <w:rFonts w:hint="default" w:ascii="仿宋_GB2312" w:eastAsia="仿宋_GB2312"/>
          <w:sz w:val="30"/>
          <w:szCs w:val="30"/>
          <w:lang w:val="en"/>
        </w:rPr>
        <w:t xml:space="preserve"> </w:t>
      </w:r>
      <w:r>
        <w:rPr>
          <w:rFonts w:hint="eastAsia" w:ascii="仿宋_GB2312" w:eastAsia="仿宋_GB2312"/>
          <w:sz w:val="30"/>
          <w:szCs w:val="30"/>
        </w:rPr>
        <w:t>202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4</w:t>
      </w:r>
      <w:r>
        <w:rPr>
          <w:rFonts w:hint="eastAsia" w:ascii="仿宋_GB2312" w:eastAsia="仿宋_GB2312"/>
          <w:sz w:val="30"/>
          <w:szCs w:val="30"/>
        </w:rPr>
        <w:t>年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5</w:t>
      </w:r>
      <w:r>
        <w:rPr>
          <w:rFonts w:hint="eastAsia" w:ascii="仿宋_GB2312" w:eastAsia="仿宋_GB2312"/>
          <w:sz w:val="30"/>
          <w:szCs w:val="30"/>
        </w:rPr>
        <w:t>月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28</w:t>
      </w:r>
      <w:r>
        <w:rPr>
          <w:rFonts w:hint="eastAsia" w:ascii="仿宋_GB2312" w:eastAsia="仿宋_GB2312"/>
          <w:sz w:val="30"/>
          <w:szCs w:val="30"/>
        </w:rPr>
        <w:t>日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00" w:lineRule="exact"/>
        <w:ind w:firstLine="0" w:firstLineChars="0"/>
        <w:textAlignment w:val="auto"/>
        <w:rPr>
          <w:rFonts w:hint="eastAsia" w:ascii="方正小标宋_GBK" w:hAnsi="方正小标宋_GBK" w:eastAsia="方正小标宋_GBK" w:cs="方正小标宋_GBK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_GBK" w:hAnsi="方正小标宋_GBK" w:eastAsia="方正小标宋_GBK" w:cs="方正小标宋_GBK"/>
          <w:kern w:val="2"/>
          <w:sz w:val="44"/>
          <w:szCs w:val="44"/>
          <w:lang w:val="en-US" w:eastAsia="zh-CN" w:bidi="ar-SA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5505450" cy="18415"/>
                <wp:effectExtent l="0" t="7620" r="0" b="12065"/>
                <wp:wrapNone/>
                <wp:docPr id="102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505450" cy="1841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6" o:spid="_x0000_s1026" o:spt="20" style="position:absolute;left:0pt;flip:y;margin-left:0pt;margin-top:3.6pt;height:1.45pt;width:433.5pt;z-index:251659264;mso-width-relative:page;mso-height-relative:page;" filled="f" stroked="t" coordsize="21600,21600" o:gfxdata="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WAAAAZHJzL1BLAQIU&#10;ABQAAAAIAIdO4kB7JbkF0gAAAAUBAAAPAAAAAAAAAAEAIAAAADgAAABkcnMvZG93bnJldi54bWxQ&#10;SwECFAAUAAAACACHTuJAi6CY5ucBAACpAwAADgAAAAAAAAABACAAAAA3AQAAZHJzL2Uyb0RvYy54&#10;bWxQSwUGAAAAAAYABgBZAQAAkA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00" w:lineRule="exact"/>
        <w:ind w:firstLine="0" w:firstLineChars="0"/>
        <w:textAlignment w:val="auto"/>
        <w:rPr>
          <w:rFonts w:hint="eastAsia" w:ascii="方正小标宋_GBK" w:hAnsi="方正小标宋_GBK" w:eastAsia="方正小标宋_GBK" w:cs="方正小标宋_GBK"/>
          <w:kern w:val="2"/>
          <w:sz w:val="44"/>
          <w:szCs w:val="44"/>
          <w:lang w:val="en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left="0" w:leftChars="0" w:firstLine="1320" w:firstLineChars="300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i w:val="0"/>
          <w:iCs w:val="0"/>
          <w:caps w:val="0"/>
          <w:color w:val="000000"/>
          <w:spacing w:val="0"/>
          <w:sz w:val="44"/>
          <w:szCs w:val="44"/>
          <w:shd w:val="clear" w:color="auto" w:fill="FFFFFF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i w:val="0"/>
          <w:iCs w:val="0"/>
          <w:caps w:val="0"/>
          <w:color w:val="000000"/>
          <w:spacing w:val="0"/>
          <w:sz w:val="44"/>
          <w:szCs w:val="44"/>
          <w:shd w:val="clear" w:color="auto" w:fill="FFFFFF"/>
        </w:rPr>
        <w:t>普法宣传进军营 共筑法治强军梦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909320</wp:posOffset>
            </wp:positionV>
            <wp:extent cx="4485640" cy="3362960"/>
            <wp:effectExtent l="0" t="0" r="10160" b="8890"/>
            <wp:wrapTight wrapText="bothSides">
              <wp:wrapPolygon>
                <wp:start x="0" y="0"/>
                <wp:lineTo x="0" y="21535"/>
                <wp:lineTo x="21465" y="21535"/>
                <wp:lineTo x="21465" y="0"/>
                <wp:lineTo x="0" y="0"/>
              </wp:wrapPolygon>
            </wp:wrapTight>
            <wp:docPr id="2" name="图片 2" descr="webwxgetmsgim44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ebwxgetmsgim44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8564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为持续巩固双拥共建成效，进一步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color="auto" w:fill="FFFFFF"/>
        </w:rPr>
        <w:t>提高基层官兵的法治意识和维权能力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color="auto" w:fill="FFFFFF"/>
        </w:rPr>
        <w:t>，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结合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全国第四个“民法典宣传月”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为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驻地部队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提供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法律服务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。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5月28日，红寺堡区退役军人事务局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联合司法局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到武警中队开展“普法宣传进军营 共筑法治强军梦”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法律知识讲座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color="auto" w:fill="FFFFFF"/>
          <w:lang w:val="en-US" w:eastAsia="zh-CN"/>
        </w:rPr>
        <w:t>本次送法进军营活动，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color="auto" w:fill="FFFFFF"/>
          <w:lang w:eastAsia="zh-CN"/>
        </w:rPr>
        <w:t>主要以《中华人民共和国民法典》《中华人民共和国退役军人保障法》为主，极大丰富了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color="auto" w:fill="FFFFFF"/>
          <w:lang w:val="en-US" w:eastAsia="zh-CN"/>
        </w:rPr>
        <w:t>广大官兵的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color="auto" w:fill="FFFFFF"/>
          <w:lang w:eastAsia="zh-CN"/>
        </w:rPr>
        <w:t>法治知识。讲座内容涉及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color="auto" w:fill="FFFFFF"/>
          <w:lang w:val="en-US" w:eastAsia="zh-CN"/>
        </w:rPr>
        <w:t>退役安置、待遇保障、抚恤优待、权益保障、军婚、婚约财产纠纷等有关法律规定。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color="auto" w:fill="FFFFFF"/>
          <w:lang w:eastAsia="zh-CN"/>
        </w:rPr>
        <w:t>讲座紧密结合实际、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color="auto" w:fill="FFFFFF"/>
          <w:lang w:val="en-US" w:eastAsia="zh-CN"/>
        </w:rPr>
        <w:t>内容紧跟时代热点，通俗易懂，讲解生动有趣，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color="auto" w:fill="FFFFFF"/>
          <w:lang w:eastAsia="zh-CN"/>
        </w:rPr>
        <w:t>通过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color="auto" w:fill="FFFFFF"/>
          <w:lang w:val="en-US" w:eastAsia="zh-CN"/>
        </w:rPr>
        <w:t>典型案例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color="auto" w:fill="FFFFFF"/>
          <w:lang w:eastAsia="zh-CN"/>
        </w:rPr>
        <w:t>分析、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赠送法律书籍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等形式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，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为驻地部队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送上法治“套餐”，积极营造尊法学法守法用法良好氛围。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color="auto" w:fill="FFFFFF"/>
          <w:lang w:val="en-US" w:eastAsia="zh-CN"/>
        </w:rPr>
        <w:t>让法治所倡导的公平和正义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color="auto" w:fill="FFFFFF"/>
          <w:lang w:eastAsia="zh-CN"/>
        </w:rPr>
        <w:t>在官兵心中落地生根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color="auto" w:fill="FFFFFF"/>
          <w:lang w:val="en-US" w:eastAsia="zh-CN"/>
        </w:rPr>
        <w:t>，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color="auto" w:fill="FFFFFF"/>
          <w:lang w:eastAsia="zh-CN"/>
        </w:rPr>
        <w:t>在遇到涉法问题时，学会用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color="auto" w:fill="FFFFFF"/>
          <w:lang w:val="en-US" w:eastAsia="zh-CN"/>
        </w:rPr>
        <w:t>法律的武器保护自身合法权益。宣讲现场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color="auto" w:fill="FFFFFF"/>
          <w:lang w:eastAsia="zh-CN"/>
        </w:rPr>
        <w:t>台上台下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0"/>
          <w:sz w:val="32"/>
          <w:szCs w:val="32"/>
          <w:shd w:val="clear" w:color="auto" w:fill="FFFFFF"/>
          <w:lang w:val="en-US" w:eastAsia="zh-CN"/>
        </w:rPr>
        <w:t>频频互动，学习氛围浓厚。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2105025</wp:posOffset>
            </wp:positionH>
            <wp:positionV relativeFrom="paragraph">
              <wp:posOffset>488950</wp:posOffset>
            </wp:positionV>
            <wp:extent cx="3866515" cy="2900045"/>
            <wp:effectExtent l="0" t="0" r="635" b="14605"/>
            <wp:wrapTight wrapText="bothSides">
              <wp:wrapPolygon>
                <wp:start x="0" y="0"/>
                <wp:lineTo x="0" y="21425"/>
                <wp:lineTo x="21497" y="21425"/>
                <wp:lineTo x="21497" y="0"/>
                <wp:lineTo x="0" y="0"/>
              </wp:wrapPolygon>
            </wp:wrapTight>
            <wp:docPr id="1" name="图片 1" descr="webwxgetmsgim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ebwxgetmsgimg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66515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讲座结束后，大家纷纷表示此次送法活动主题突出、层次清晰、内容丰富、针对性强，深入浅出，既有理论分析，又有案例讲解，既有事实陈述，又有实例论证，让广大官兵对生活中常见的法律问题有了更为清晰的认识和领会。“本次法治讲座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不仅提升了官兵的法治理念和政治素养，增进了地方与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部队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的鱼水情，也加深了官兵对法律的了解程度和运用能力。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”武警中队指导员张海通说。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下一步，红寺堡区退役军人事务局将继续深化“送法进军营”活动，不断创新普法形式和内容，为官兵们提供更加优质的法律服务，为推动军队的法治建设做出更大的贡献。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455160" cy="3341370"/>
            <wp:effectExtent l="0" t="0" r="2540" b="11430"/>
            <wp:docPr id="4" name="图片 4" descr="222m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22mg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098" w:right="1474" w:bottom="1985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86"/>
    <w:family w:val="auto"/>
    <w:pitch w:val="default"/>
    <w:sig w:usb0="00000000" w:usb1="00000000" w:usb2="00000008" w:usb3="00000000" w:csb0="400001FF" w:csb1="FFFF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Y0MGFlNTI3M2Q2NzA1NDVlM2Q5NjJkNGIzMDY0ZmUifQ=="/>
  </w:docVars>
  <w:rsids>
    <w:rsidRoot w:val="03F77650"/>
    <w:rsid w:val="03F77650"/>
    <w:rsid w:val="23FF09E3"/>
    <w:rsid w:val="23FFE63E"/>
    <w:rsid w:val="26996BA2"/>
    <w:rsid w:val="27330E33"/>
    <w:rsid w:val="30AA4B37"/>
    <w:rsid w:val="31A67308"/>
    <w:rsid w:val="34F12948"/>
    <w:rsid w:val="4D3C48C4"/>
    <w:rsid w:val="532F950F"/>
    <w:rsid w:val="5EECCC8F"/>
    <w:rsid w:val="66FBB15D"/>
    <w:rsid w:val="6BF5E216"/>
    <w:rsid w:val="7F388FD1"/>
    <w:rsid w:val="7FFD4165"/>
    <w:rsid w:val="AEDE25B2"/>
    <w:rsid w:val="D2F2364A"/>
    <w:rsid w:val="DFDE39DA"/>
    <w:rsid w:val="E6BE1F6B"/>
    <w:rsid w:val="F25F5D77"/>
    <w:rsid w:val="F9FFFC6E"/>
    <w:rsid w:val="FD7F1505"/>
    <w:rsid w:val="FDF754AC"/>
    <w:rsid w:val="FFF71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5">
    <w:name w:val="heading 1"/>
    <w:basedOn w:val="1"/>
    <w:next w:val="1"/>
    <w:qFormat/>
    <w:uiPriority w:val="0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4"/>
    <w:qFormat/>
    <w:uiPriority w:val="99"/>
    <w:pPr>
      <w:ind w:firstLine="420" w:firstLineChars="200"/>
    </w:pPr>
  </w:style>
  <w:style w:type="paragraph" w:styleId="3">
    <w:name w:val="Body Text Indent"/>
    <w:basedOn w:val="1"/>
    <w:next w:val="1"/>
    <w:qFormat/>
    <w:uiPriority w:val="0"/>
    <w:pPr>
      <w:spacing w:after="120"/>
      <w:ind w:left="420" w:leftChars="200"/>
    </w:pPr>
  </w:style>
  <w:style w:type="paragraph" w:styleId="4">
    <w:name w:val="Intense Quote"/>
    <w:next w:val="1"/>
    <w:qFormat/>
    <w:uiPriority w:val="0"/>
    <w:pPr>
      <w:wordWrap w:val="0"/>
      <w:spacing w:before="360" w:after="360"/>
      <w:ind w:left="950" w:right="950"/>
      <w:jc w:val="center"/>
    </w:pPr>
    <w:rPr>
      <w:rFonts w:ascii="Times New Roman" w:hAnsi="Times New Roman" w:eastAsia="宋体" w:cs="Times New Roman"/>
      <w:i/>
      <w:sz w:val="21"/>
      <w:lang w:val="en-US" w:eastAsia="zh-CN" w:bidi="ar-SA"/>
    </w:rPr>
  </w:style>
  <w:style w:type="paragraph" w:styleId="6">
    <w:name w:val="Normal (Web)"/>
    <w:basedOn w:val="1"/>
    <w:qFormat/>
    <w:uiPriority w:val="99"/>
    <w:pPr>
      <w:spacing w:before="100" w:beforeAutospacing="1" w:after="100" w:afterAutospacing="1"/>
      <w:jc w:val="left"/>
    </w:pPr>
    <w:rPr>
      <w:rFonts w:ascii="宋体" w:cs="宋体"/>
      <w:kern w:val="0"/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649</Words>
  <Characters>659</Characters>
  <Lines>0</Lines>
  <Paragraphs>0</Paragraphs>
  <TotalTime>0</TotalTime>
  <ScaleCrop>false</ScaleCrop>
  <LinksUpToDate>false</LinksUpToDate>
  <CharactersWithSpaces>671</CharactersWithSpaces>
  <Application>WPS Office_11.8.2.9831_F1E327BC-269C-435d-A152-05C5408002CA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2023-05-27T15:46:00Z</dcterms:created>
  <dc:creator>〆夏末凉城空余心づ</dc:creator>
  <cp:lastModifiedBy>kylin</cp:lastModifiedBy>
  <dcterms:modified xsi:type="dcterms:W3CDTF">2024-05-29T11:11:52Z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2052-11.8.2.9831</vt:lpwstr>
  </property>
  <property fmtid="{D5CDD505-2E9C-101B-9397-08002B2CF9AE}" pid="3" name="ICV">
    <vt:lpwstr>6C0A0A83EC0248FA99DB669CF7484F7A_13</vt:lpwstr>
  </property>
</Properties>
</file>