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7B" w:rsidRDefault="00EC6D7B">
      <w:pPr>
        <w:autoSpaceDE w:val="0"/>
        <w:spacing w:line="560" w:lineRule="exact"/>
        <w:rPr>
          <w:rFonts w:ascii="微软雅黑" w:eastAsia="微软雅黑" w:cs="宋体" w:hint="eastAsia"/>
          <w:color w:val="26171A"/>
          <w:szCs w:val="21"/>
        </w:rPr>
      </w:pPr>
      <w:bookmarkStart w:id="0" w:name="_GoBack"/>
      <w:r>
        <w:rPr>
          <w:rFonts w:ascii="仿宋_GB2312" w:eastAsia="仿宋_GB2312" w:cs="宋体" w:hint="eastAsia"/>
          <w:color w:val="26171A"/>
          <w:sz w:val="32"/>
          <w:szCs w:val="32"/>
        </w:rPr>
        <w:t> </w:t>
      </w:r>
      <w:r>
        <w:rPr>
          <w:rFonts w:ascii="黑体" w:eastAsia="黑体" w:cs="宋体" w:hint="eastAsia"/>
          <w:color w:val="26171A"/>
          <w:sz w:val="32"/>
          <w:szCs w:val="32"/>
        </w:rPr>
        <w:t>附件</w:t>
      </w:r>
      <w:r>
        <w:rPr>
          <w:rFonts w:ascii="仿宋_GB2312" w:eastAsia="仿宋_GB2312" w:cs="宋体" w:hint="eastAsia"/>
          <w:color w:val="26171A"/>
          <w:sz w:val="32"/>
          <w:szCs w:val="32"/>
        </w:rPr>
        <w:t>：</w:t>
      </w:r>
    </w:p>
    <w:p w:rsidR="00EC6D7B" w:rsidRDefault="00EC6D7B">
      <w:pPr>
        <w:spacing w:line="560" w:lineRule="exact"/>
        <w:jc w:val="center"/>
        <w:rPr>
          <w:rFonts w:ascii="方正小标宋_GBK" w:eastAsia="方正小标宋_GBK" w:cs="宋体" w:hint="eastAsia"/>
          <w:color w:val="26171A"/>
          <w:sz w:val="44"/>
          <w:szCs w:val="44"/>
        </w:rPr>
      </w:pPr>
      <w:r>
        <w:rPr>
          <w:rFonts w:ascii="方正小标宋_GBK" w:eastAsia="方正小标宋_GBK" w:cs="宋体" w:hint="eastAsia"/>
          <w:color w:val="26171A"/>
          <w:sz w:val="44"/>
          <w:szCs w:val="44"/>
        </w:rPr>
        <w:t>医疗机构临床路径管理指导原则</w:t>
      </w:r>
    </w:p>
    <w:bookmarkEnd w:id="0"/>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rPr>
        <w:t> </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t>第一章</w:t>
      </w:r>
      <w:r>
        <w:rPr>
          <w:rFonts w:ascii="黑体" w:eastAsia="黑体" w:cs="宋体" w:hint="eastAsia"/>
          <w:color w:val="26171A"/>
          <w:sz w:val="32"/>
          <w:szCs w:val="32"/>
        </w:rPr>
        <w:t>    </w:t>
      </w:r>
      <w:r>
        <w:rPr>
          <w:rFonts w:ascii="黑体" w:eastAsia="黑体" w:cs="宋体" w:hint="eastAsia"/>
          <w:color w:val="26171A"/>
          <w:sz w:val="32"/>
          <w:szCs w:val="32"/>
        </w:rPr>
        <w:t xml:space="preserve">总 </w:t>
      </w:r>
      <w:r>
        <w:rPr>
          <w:rFonts w:ascii="黑体" w:eastAsia="黑体" w:cs="宋体" w:hint="eastAsia"/>
          <w:color w:val="26171A"/>
          <w:sz w:val="32"/>
          <w:szCs w:val="32"/>
        </w:rPr>
        <w:t> </w:t>
      </w:r>
      <w:r>
        <w:rPr>
          <w:rFonts w:ascii="黑体" w:eastAsia="黑体" w:cs="宋体" w:hint="eastAsia"/>
          <w:color w:val="26171A"/>
          <w:sz w:val="32"/>
          <w:szCs w:val="32"/>
        </w:rPr>
        <w:t>则</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 xml:space="preserve">第一条 </w:t>
      </w:r>
      <w:r>
        <w:rPr>
          <w:rFonts w:ascii="仿宋_GB2312" w:eastAsia="仿宋_GB2312" w:cs="宋体" w:hint="eastAsia"/>
          <w:color w:val="26171A"/>
          <w:sz w:val="32"/>
          <w:szCs w:val="32"/>
        </w:rPr>
        <w:t> </w:t>
      </w:r>
      <w:r>
        <w:rPr>
          <w:rFonts w:ascii="仿宋_GB2312" w:eastAsia="仿宋_GB2312" w:cs="宋体" w:hint="eastAsia"/>
          <w:color w:val="26171A"/>
          <w:sz w:val="32"/>
          <w:szCs w:val="32"/>
        </w:rPr>
        <w:t>为加强医疗机构临床路径管理，规范临床诊疗行为，提高医疗质量，保障医疗安全，制定本指导原则。</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第二条</w:t>
      </w:r>
      <w:r>
        <w:rPr>
          <w:rFonts w:ascii="仿宋_GB2312" w:eastAsia="仿宋_GB2312" w:cs="宋体" w:hint="eastAsia"/>
          <w:color w:val="26171A"/>
          <w:sz w:val="32"/>
          <w:szCs w:val="32"/>
        </w:rPr>
        <w:t>  </w:t>
      </w:r>
      <w:r>
        <w:rPr>
          <w:rFonts w:ascii="仿宋_GB2312" w:eastAsia="仿宋_GB2312" w:cs="宋体" w:hint="eastAsia"/>
          <w:color w:val="26171A"/>
          <w:sz w:val="32"/>
          <w:szCs w:val="32"/>
        </w:rPr>
        <w:t>本指导原则适用于有关医疗机构临床路径管理工作。</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第三条</w:t>
      </w:r>
      <w:r>
        <w:rPr>
          <w:rFonts w:ascii="仿宋_GB2312" w:eastAsia="仿宋_GB2312" w:cs="宋体" w:hint="eastAsia"/>
          <w:color w:val="26171A"/>
          <w:sz w:val="32"/>
          <w:szCs w:val="32"/>
        </w:rPr>
        <w:t>  </w:t>
      </w:r>
      <w:r>
        <w:rPr>
          <w:rFonts w:ascii="仿宋_GB2312" w:eastAsia="仿宋_GB2312" w:cs="宋体" w:hint="eastAsia"/>
          <w:color w:val="26171A"/>
          <w:sz w:val="32"/>
          <w:szCs w:val="32"/>
        </w:rPr>
        <w:t>国家卫生计生委、国家中医药局负责全国医疗机构临床路径的监督管理。</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rPr>
        <w:t>县级及以上地方卫生计生行政部门（含中医药管理部门、下同）负责本行政区域内医疗机构临床路径的监督管理。</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第四条</w:t>
      </w:r>
      <w:r>
        <w:rPr>
          <w:rFonts w:ascii="仿宋_GB2312" w:eastAsia="仿宋_GB2312" w:cs="宋体" w:hint="eastAsia"/>
          <w:color w:val="26171A"/>
          <w:sz w:val="32"/>
          <w:szCs w:val="32"/>
        </w:rPr>
        <w:t>  </w:t>
      </w:r>
      <w:r>
        <w:rPr>
          <w:rFonts w:ascii="仿宋_GB2312" w:eastAsia="仿宋_GB2312" w:cs="宋体" w:hint="eastAsia"/>
          <w:color w:val="26171A"/>
          <w:sz w:val="32"/>
          <w:szCs w:val="32"/>
        </w:rPr>
        <w:t>推进临床路径管理应当遵循与医疗质量控制和绩效考核相结合、与医疗服务费用调整相结合、与支付方式改革相结合、与医疗机构信息化建设相结合的原则。</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t>第二章</w:t>
      </w:r>
      <w:r>
        <w:rPr>
          <w:rFonts w:ascii="黑体" w:eastAsia="黑体" w:cs="宋体" w:hint="eastAsia"/>
          <w:color w:val="26171A"/>
          <w:sz w:val="32"/>
          <w:szCs w:val="32"/>
        </w:rPr>
        <w:t>    </w:t>
      </w:r>
      <w:r>
        <w:rPr>
          <w:rFonts w:ascii="黑体" w:eastAsia="黑体" w:cs="宋体" w:hint="eastAsia"/>
          <w:color w:val="26171A"/>
          <w:sz w:val="32"/>
          <w:szCs w:val="32"/>
        </w:rPr>
        <w:t>组织机构和职责</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第五条</w:t>
      </w:r>
      <w:r>
        <w:rPr>
          <w:rFonts w:ascii="仿宋_GB2312" w:eastAsia="仿宋_GB2312" w:cs="宋体" w:hint="eastAsia"/>
          <w:color w:val="26171A"/>
          <w:sz w:val="32"/>
          <w:szCs w:val="32"/>
        </w:rPr>
        <w:t>  </w:t>
      </w:r>
      <w:r>
        <w:rPr>
          <w:rFonts w:ascii="仿宋_GB2312" w:eastAsia="仿宋_GB2312" w:cs="宋体" w:hint="eastAsia"/>
          <w:color w:val="26171A"/>
          <w:sz w:val="32"/>
          <w:szCs w:val="32"/>
        </w:rPr>
        <w:t>医疗机构主要负责人是临床路径管理的第一责任人。</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第六条</w:t>
      </w:r>
      <w:r>
        <w:rPr>
          <w:rFonts w:ascii="仿宋_GB2312" w:eastAsia="仿宋_GB2312" w:cs="宋体" w:hint="eastAsia"/>
          <w:color w:val="26171A"/>
          <w:sz w:val="32"/>
          <w:szCs w:val="32"/>
        </w:rPr>
        <w:t>  </w:t>
      </w:r>
      <w:r>
        <w:rPr>
          <w:rFonts w:ascii="仿宋_GB2312" w:eastAsia="仿宋_GB2312" w:cs="宋体" w:hint="eastAsia"/>
          <w:color w:val="26171A"/>
          <w:sz w:val="32"/>
          <w:szCs w:val="32"/>
        </w:rPr>
        <w:t>医疗机构应当建立临床路径管理工作制度。</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第七条</w:t>
      </w:r>
      <w:r>
        <w:rPr>
          <w:rFonts w:ascii="仿宋_GB2312" w:eastAsia="仿宋_GB2312" w:cs="宋体" w:hint="eastAsia"/>
          <w:color w:val="26171A"/>
          <w:sz w:val="32"/>
          <w:szCs w:val="32"/>
        </w:rPr>
        <w:t>  </w:t>
      </w:r>
      <w:r>
        <w:rPr>
          <w:rFonts w:ascii="仿宋_GB2312" w:eastAsia="仿宋_GB2312" w:cs="宋体" w:hint="eastAsia"/>
          <w:color w:val="26171A"/>
          <w:sz w:val="32"/>
          <w:szCs w:val="32"/>
        </w:rPr>
        <w:t>医疗机构应当成立临床路径管理工作体系，负责临床路径管理工作。临床路径管理工作体系应当包括临床路径管理委员会、临床路径指导评价小组和临床路径实施小组（以下分别简称管理委员会、指导评价小组和实施小组）。</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第八条</w:t>
      </w:r>
      <w:r>
        <w:rPr>
          <w:rFonts w:ascii="仿宋_GB2312" w:eastAsia="仿宋_GB2312" w:cs="宋体" w:hint="eastAsia"/>
          <w:color w:val="26171A"/>
          <w:sz w:val="32"/>
          <w:szCs w:val="32"/>
        </w:rPr>
        <w:t>  </w:t>
      </w:r>
      <w:r>
        <w:rPr>
          <w:rFonts w:ascii="仿宋_GB2312" w:eastAsia="仿宋_GB2312" w:cs="宋体" w:hint="eastAsia"/>
          <w:color w:val="26171A"/>
          <w:sz w:val="32"/>
          <w:szCs w:val="32"/>
          <w:shd w:val="clear" w:color="auto" w:fill="FFFFFF"/>
        </w:rPr>
        <w:t>管理委员会由医疗机构主要负责人和分管医疗</w:t>
      </w:r>
      <w:r>
        <w:rPr>
          <w:rFonts w:ascii="仿宋_GB2312" w:eastAsia="仿宋_GB2312" w:cs="宋体" w:hint="eastAsia"/>
          <w:color w:val="26171A"/>
          <w:sz w:val="32"/>
          <w:szCs w:val="32"/>
          <w:shd w:val="clear" w:color="auto" w:fill="FFFFFF"/>
        </w:rPr>
        <w:lastRenderedPageBreak/>
        <w:t>工作的负责人分别担任正、副主任，相关职能部门主要负责人和临床、护理、药学、医技等专家任成员。管理委员会是医疗机构开展临床路径管理的最高决策机构，应当定期组织会议，主要履行以下职责：</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（一）审定本医疗机构开展临床路径管理的实施方案；</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（二）审定本医疗机构临床路径管理中长期规划、年度计划和总结；</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（三）审定本医疗机构开展临床路径管理的各项相关制度；</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（四）审议指导评价小组提交的有关意见建议；</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（五）协调解决临床路径管理过程中遇到的问题；</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（六）审定本医疗机构中临床路径管理所需的关键数据、监测指标、考核指标。</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（七）其他需要管理委员会承担的职责。</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第九条</w:t>
      </w:r>
      <w:r>
        <w:rPr>
          <w:rFonts w:ascii="仿宋_GB2312" w:eastAsia="仿宋_GB2312" w:cs="宋体" w:hint="eastAsia"/>
          <w:color w:val="26171A"/>
          <w:sz w:val="32"/>
          <w:szCs w:val="32"/>
        </w:rPr>
        <w:t>  </w:t>
      </w:r>
      <w:r>
        <w:rPr>
          <w:rFonts w:ascii="仿宋_GB2312" w:eastAsia="仿宋_GB2312" w:cs="宋体" w:hint="eastAsia"/>
          <w:color w:val="26171A"/>
          <w:sz w:val="32"/>
          <w:szCs w:val="32"/>
          <w:shd w:val="clear" w:color="auto" w:fill="FFFFFF"/>
        </w:rPr>
        <w:t>指导评价小组由医疗机构分管医疗工作的负责人任组长，相关职能部门负责人和临床、护理、药学、医技等专家任成员。指导评价小组是管理委员会的日常管理部门，应当设置在医疗管理部门，并指定专人负责。指导评价小组主要履行以下职责：</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（一）落实管理委员会的各项决议；</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（二）向管理委员会提交临床路径管理有关意见、建议，制度草案，规划、计划草案，评价结果或报告；</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（三）对各实施小组的临床路径管理工作进行技术指导；</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（四）审定各实施小组上报的开展临床路径管理的病种及文本，涉及伦理学问题的，按相关文件规定执行；</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lastRenderedPageBreak/>
        <w:t>    </w:t>
      </w:r>
      <w:r>
        <w:rPr>
          <w:rFonts w:ascii="仿宋_GB2312" w:eastAsia="仿宋_GB2312" w:cs="宋体" w:hint="eastAsia"/>
          <w:color w:val="26171A"/>
          <w:sz w:val="32"/>
          <w:szCs w:val="32"/>
          <w:shd w:val="clear" w:color="auto" w:fill="FFFFFF"/>
        </w:rPr>
        <w:t>（五）组织开展临床路径相关培训工作；</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（六）组织开展临床路径管理评价工作，并负责评价结果运用；</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333333"/>
          <w:sz w:val="32"/>
          <w:szCs w:val="32"/>
        </w:rPr>
        <w:t>    </w:t>
      </w:r>
      <w:r>
        <w:rPr>
          <w:rFonts w:ascii="仿宋_GB2312" w:eastAsia="仿宋_GB2312" w:cs="宋体" w:hint="eastAsia"/>
          <w:color w:val="333333"/>
          <w:sz w:val="32"/>
          <w:szCs w:val="32"/>
        </w:rPr>
        <w:t>（七）</w:t>
      </w:r>
      <w:r>
        <w:rPr>
          <w:rFonts w:ascii="仿宋_GB2312" w:eastAsia="仿宋_GB2312" w:cs="宋体" w:hint="eastAsia"/>
          <w:color w:val="26171A"/>
          <w:sz w:val="32"/>
          <w:szCs w:val="32"/>
          <w:shd w:val="clear" w:color="auto" w:fill="FFFFFF"/>
        </w:rPr>
        <w:t>临床路径管理过程中关键数据统计与汇总等数据和档案管理；</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（八）其他需要指导评价小组承担的职责。</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b/>
          <w:bCs/>
          <w:color w:val="26171A"/>
          <w:sz w:val="32"/>
        </w:rPr>
        <w:t>第十条</w:t>
      </w:r>
      <w:r>
        <w:rPr>
          <w:rFonts w:ascii="仿宋_GB2312" w:eastAsia="仿宋_GB2312" w:cs="宋体" w:hint="eastAsia"/>
          <w:color w:val="26171A"/>
          <w:sz w:val="32"/>
          <w:szCs w:val="32"/>
        </w:rPr>
        <w:t>  </w:t>
      </w:r>
      <w:r>
        <w:rPr>
          <w:rFonts w:ascii="仿宋_GB2312" w:eastAsia="仿宋_GB2312" w:cs="宋体" w:hint="eastAsia"/>
          <w:color w:val="26171A"/>
          <w:sz w:val="32"/>
          <w:szCs w:val="32"/>
          <w:shd w:val="clear" w:color="auto" w:fill="FFFFFF"/>
        </w:rPr>
        <w:t>实施小组由实施临床路径的临床科室主任任组长，该临床科室医疗、护理人员和药学、医技等相关科室人员任成员，主要履行以下职责：</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（一）在指导评价小组指导下，开展本科室临床路径管理工作；</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（二）制定科室临床路径实施目标及方案，并督促落实；</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（三）负责临床路径相关资料的收集、记录和整理；</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（四）</w:t>
      </w:r>
      <w:r>
        <w:rPr>
          <w:rFonts w:ascii="仿宋_GB2312" w:eastAsia="仿宋_GB2312" w:cs="宋体" w:hint="eastAsia"/>
          <w:color w:val="26171A"/>
          <w:sz w:val="32"/>
          <w:szCs w:val="32"/>
        </w:rPr>
        <w:t>组织科室人员进行临床路径管理方面的培训；</w:t>
      </w:r>
      <w:r>
        <w:rPr>
          <w:rFonts w:ascii="仿宋_GB2312" w:eastAsia="仿宋_GB2312" w:cs="宋体" w:hint="eastAsia"/>
          <w:color w:val="26171A"/>
          <w:sz w:val="32"/>
          <w:szCs w:val="32"/>
          <w:shd w:val="clear" w:color="auto" w:fill="FFFFFF"/>
        </w:rPr>
        <w:t> </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 xml:space="preserve">（五）向指导评价小组提出本科室临床路径病种选择、调整及临床路径文本制修订的建议； </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 xml:space="preserve">（六）分析变异的原因及提出解决或修正的方法； </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rPr>
        <w:t>    </w:t>
      </w:r>
      <w:r>
        <w:rPr>
          <w:rFonts w:ascii="仿宋_GB2312" w:eastAsia="仿宋_GB2312" w:cs="宋体" w:hint="eastAsia"/>
          <w:color w:val="26171A"/>
          <w:sz w:val="32"/>
          <w:szCs w:val="32"/>
        </w:rPr>
        <w:t>（七）</w:t>
      </w:r>
      <w:r>
        <w:rPr>
          <w:rFonts w:ascii="仿宋_GB2312" w:eastAsia="仿宋_GB2312" w:cs="宋体" w:hint="eastAsia"/>
          <w:color w:val="26171A"/>
          <w:sz w:val="32"/>
          <w:szCs w:val="32"/>
          <w:shd w:val="clear" w:color="auto" w:fill="FFFFFF"/>
        </w:rPr>
        <w:t>参与临床路径的实施过程和效果评价与分析，并对临床路径管理工作进行持续改进；</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（八）其他需要实施小组承担的职责。</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t>第三章</w:t>
      </w:r>
      <w:r>
        <w:rPr>
          <w:rFonts w:ascii="黑体" w:eastAsia="黑体" w:cs="宋体" w:hint="eastAsia"/>
          <w:color w:val="26171A"/>
          <w:sz w:val="32"/>
          <w:szCs w:val="32"/>
        </w:rPr>
        <w:t>    </w:t>
      </w:r>
      <w:r>
        <w:rPr>
          <w:rFonts w:ascii="黑体" w:eastAsia="黑体" w:cs="宋体" w:hint="eastAsia"/>
          <w:color w:val="26171A"/>
          <w:sz w:val="32"/>
          <w:szCs w:val="32"/>
        </w:rPr>
        <w:t>临床路径的选择与制定</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第十一条</w:t>
      </w:r>
      <w:r>
        <w:rPr>
          <w:rFonts w:ascii="仿宋_GB2312" w:eastAsia="仿宋_GB2312" w:cs="宋体" w:hint="eastAsia"/>
          <w:color w:val="366091"/>
          <w:sz w:val="32"/>
          <w:szCs w:val="32"/>
        </w:rPr>
        <w:t>  </w:t>
      </w:r>
      <w:r>
        <w:rPr>
          <w:rFonts w:ascii="仿宋_GB2312" w:eastAsia="仿宋_GB2312" w:cs="宋体" w:hint="eastAsia"/>
          <w:color w:val="26171A"/>
          <w:sz w:val="32"/>
          <w:szCs w:val="32"/>
          <w:shd w:val="clear" w:color="auto" w:fill="FFFFFF"/>
        </w:rPr>
        <w:t>医疗机构应当按照以下原则选择实施临床路径管理的病种：</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（一）常见病、多发病；</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lastRenderedPageBreak/>
        <w:t>    </w:t>
      </w:r>
      <w:r>
        <w:rPr>
          <w:rFonts w:ascii="仿宋_GB2312" w:eastAsia="仿宋_GB2312" w:cs="宋体" w:hint="eastAsia"/>
          <w:color w:val="26171A"/>
          <w:sz w:val="32"/>
          <w:szCs w:val="32"/>
          <w:shd w:val="clear" w:color="auto" w:fill="FFFFFF"/>
        </w:rPr>
        <w:t>（二）诊断治疗方案明确，技术成熟，疾病诊疗过程中变异较少；</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（三）优先选择国家卫生计生委、国家中医药局已经印发临床路径的病种。</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第十二条</w:t>
      </w:r>
      <w:r>
        <w:rPr>
          <w:rFonts w:ascii="仿宋_GB2312" w:eastAsia="仿宋_GB2312" w:cs="宋体" w:hint="eastAsia"/>
          <w:color w:val="366091"/>
          <w:sz w:val="32"/>
          <w:szCs w:val="32"/>
        </w:rPr>
        <w:t>  </w:t>
      </w:r>
      <w:r>
        <w:rPr>
          <w:rFonts w:ascii="仿宋_GB2312" w:eastAsia="仿宋_GB2312" w:cs="宋体" w:hint="eastAsia"/>
          <w:color w:val="26171A"/>
          <w:sz w:val="32"/>
          <w:szCs w:val="32"/>
          <w:shd w:val="clear" w:color="auto" w:fill="FFFFFF"/>
        </w:rPr>
        <w:t>医疗机构可以以国家卫生计生委、国家中医药局印发的临床路径文本为基本框架，</w:t>
      </w:r>
      <w:r>
        <w:rPr>
          <w:rFonts w:ascii="仿宋_GB2312" w:eastAsia="仿宋_GB2312" w:cs="宋体" w:hint="eastAsia"/>
          <w:color w:val="26171A"/>
          <w:sz w:val="32"/>
          <w:szCs w:val="32"/>
        </w:rPr>
        <w:t>遵循循证医学原则，根据国家卫生计生委、</w:t>
      </w:r>
      <w:r>
        <w:rPr>
          <w:rFonts w:ascii="仿宋_GB2312" w:eastAsia="仿宋_GB2312" w:cs="宋体" w:hint="eastAsia"/>
          <w:color w:val="26171A"/>
          <w:sz w:val="32"/>
          <w:szCs w:val="32"/>
          <w:shd w:val="clear" w:color="auto" w:fill="FFFFFF"/>
        </w:rPr>
        <w:t>国家中医药局发布或相关专业学会和临床标准组织制定的</w:t>
      </w:r>
      <w:r>
        <w:rPr>
          <w:rFonts w:ascii="仿宋_GB2312" w:eastAsia="仿宋_GB2312" w:cs="宋体" w:hint="eastAsia"/>
          <w:color w:val="26171A"/>
          <w:sz w:val="32"/>
          <w:szCs w:val="32"/>
        </w:rPr>
        <w:t xml:space="preserve">最新诊疗指南、临床技术操作规范及基本药物目录等对其进行细化完善，形成符合地方实际、具有可操作性的本地化临床路径。 </w:t>
      </w:r>
      <w:r>
        <w:rPr>
          <w:rFonts w:ascii="仿宋_GB2312" w:eastAsia="仿宋_GB2312" w:cs="宋体" w:hint="eastAsia"/>
          <w:color w:val="26171A"/>
          <w:sz w:val="32"/>
          <w:szCs w:val="32"/>
        </w:rPr>
        <w:t>            </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第十三条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临床路径文本应当包括医师版、护理版和患者版，各版本应当相互关联，形成统一整体。患者版临床路径文本应具备诊疗流程告知和健康教育功能。</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第十四条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医疗机构应当根据本单位实际情况，确定完成临床路径标准诊疗流程需要的时间，包括总时间和主要诊疗阶段的时间范围。</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t>第四章</w:t>
      </w:r>
      <w:r>
        <w:rPr>
          <w:rFonts w:ascii="黑体" w:eastAsia="黑体" w:cs="宋体" w:hint="eastAsia"/>
          <w:color w:val="26171A"/>
          <w:sz w:val="32"/>
          <w:szCs w:val="32"/>
        </w:rPr>
        <w:t>    </w:t>
      </w:r>
      <w:r>
        <w:rPr>
          <w:rFonts w:ascii="黑体" w:eastAsia="黑体" w:cs="宋体" w:hint="eastAsia"/>
          <w:color w:val="26171A"/>
          <w:sz w:val="32"/>
          <w:szCs w:val="32"/>
        </w:rPr>
        <w:t>临床路径的实施</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第十五条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临床路径实施前医疗机构应当对有关人员进行培训，内容主要包括：</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（一）临床路径基础理论、管理方法和相关制度；</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（二）临床路径主要内容、实施方法和评价制度；</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（三）新的临床路径使用前的培训。</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第十六条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拟进入临床路径的患者应先进行入径评估，满足以下条件方可进入临床路径：</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lastRenderedPageBreak/>
        <w:t>（一）诊断明确；</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（二）没有严重的合并症；</w:t>
      </w:r>
    </w:p>
    <w:p w:rsidR="00EC6D7B" w:rsidRDefault="00EC6D7B">
      <w:pPr>
        <w:spacing w:line="560" w:lineRule="exact"/>
        <w:ind w:firstLineChars="200" w:firstLine="640"/>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（三）预期能够按临床路径设计流程和时间完成诊疗项目。</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第十七条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临床路径的实施应当参照国家卫生计生委、国家中医药局规定的流程进行。医疗机构可根据实际情况，对实施流程进行调整。</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第十八条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进入临床路径的患者出现以下情况之一时，应当退出临床路径：</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（一）患者出现严重并发症，需改变原治疗方案的；</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（二）患者个人原因无法继续实施的；</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（三）对入院第一诊断进行修正的；</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（四）因合并症或检查发现其他疾病，需转科治疗的；</w:t>
      </w:r>
    </w:p>
    <w:p w:rsidR="00EC6D7B" w:rsidRDefault="00EC6D7B">
      <w:pPr>
        <w:spacing w:line="560" w:lineRule="exact"/>
        <w:rPr>
          <w:rFonts w:ascii="微软雅黑" w:eastAsia="微软雅黑" w:cs="宋体" w:hint="eastAsia"/>
          <w:color w:val="26171A"/>
          <w:szCs w:val="21"/>
        </w:rPr>
      </w:pP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（五）其他严重影响临床路径实施的。</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第十九条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医疗机构应当严格落实危急值管理制度。当患者在临床路径实施过程中出现危急值情况，应当立即组织专家进行评估，确定是否退出路径，确保患者安全。</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医疗机构应当做好临床路径变异的记录、分析、报告和讨论工作。对反复发生同一变异，可能影响此病种临床路径实施的，应及时、仔细查找原因，必要时通过修改临床路径等措施进行整改。</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第二十一条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医疗机构应当积极配合物价管理和基本医疗保险管理部门，按照临床路径做好费用测算，推进单病种付费、疾病诊断相关分组（DRGs）付费等支付方式改革。</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lastRenderedPageBreak/>
        <w:t xml:space="preserve">第五章 </w:t>
      </w:r>
      <w:r>
        <w:rPr>
          <w:rFonts w:ascii="黑体" w:eastAsia="黑体" w:cs="宋体" w:hint="eastAsia"/>
          <w:color w:val="26171A"/>
          <w:sz w:val="32"/>
          <w:szCs w:val="32"/>
        </w:rPr>
        <w:t>   </w:t>
      </w:r>
      <w:r>
        <w:rPr>
          <w:rFonts w:ascii="黑体" w:eastAsia="黑体" w:cs="宋体" w:hint="eastAsia"/>
          <w:color w:val="26171A"/>
          <w:sz w:val="32"/>
          <w:szCs w:val="32"/>
        </w:rPr>
        <w:t>临床路径的信息化</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第二十二条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鼓励医疗机构通过信息化开展临床路径管理工作。</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第二十三条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医疗机构应当按照信息化建设的有关要求，推动临床路径管理信息化纳入医疗机构信息化整体建设，做到有机统一，互联互通。</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第二十四条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开展临床路径信息化管理的医疗机构，应当将临床路径有关文本嵌入信息系统。</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第二十五条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鼓励医疗机构将智能终端、物联网技术等，运用到临床路径信息化管理，减轻临床科室和管理部门相关人员工作负担，提高工作效率。</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第二十六条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医疗机构应当通过信息化，对临床路径管理有关数据进行统计、分析，为提高医疗管理质量和水平提供依据。</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第二十七条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医疗机构要对开展临床路径管理的临床科室和管理部门相关人员进行信息系统操作培训指导。</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t>第六章</w:t>
      </w:r>
      <w:r>
        <w:rPr>
          <w:rFonts w:ascii="黑体" w:eastAsia="黑体" w:cs="宋体" w:hint="eastAsia"/>
          <w:color w:val="26171A"/>
          <w:sz w:val="32"/>
          <w:szCs w:val="32"/>
        </w:rPr>
        <w:t>    </w:t>
      </w:r>
      <w:r>
        <w:rPr>
          <w:rFonts w:ascii="黑体" w:eastAsia="黑体" w:cs="宋体" w:hint="eastAsia"/>
          <w:color w:val="26171A"/>
          <w:sz w:val="32"/>
          <w:szCs w:val="32"/>
        </w:rPr>
        <w:t>临床路径的监督与评价</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第二十八条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各级卫生计生行政部门应进一步建立、完善临床路径管理质量控制、效果评价和绩效考核的具体制度与评价标准，并加强对本行政区域内医疗机构临床路径管理情况的监督与评价。</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第二十九条</w:t>
      </w:r>
      <w:r>
        <w:rPr>
          <w:rFonts w:ascii="仿宋_GB2312" w:eastAsia="仿宋_GB2312" w:cs="宋体" w:hint="eastAsia"/>
          <w:b/>
          <w:bCs/>
          <w:color w:val="26171A"/>
          <w:sz w:val="32"/>
        </w:rPr>
        <w:t>  </w:t>
      </w:r>
      <w:r>
        <w:rPr>
          <w:rFonts w:ascii="仿宋_GB2312" w:eastAsia="仿宋_GB2312" w:cs="宋体" w:hint="eastAsia"/>
          <w:color w:val="26171A"/>
          <w:sz w:val="32"/>
          <w:szCs w:val="32"/>
        </w:rPr>
        <w:t>各级</w:t>
      </w:r>
      <w:r>
        <w:rPr>
          <w:rFonts w:ascii="仿宋_GB2312" w:eastAsia="仿宋_GB2312" w:cs="宋体" w:hint="eastAsia"/>
          <w:color w:val="26171A"/>
          <w:sz w:val="32"/>
          <w:szCs w:val="32"/>
          <w:shd w:val="clear" w:color="auto" w:fill="FFFFFF"/>
        </w:rPr>
        <w:t>卫生计生行政部门应当将医疗机构临床路径管理情况纳入医疗机构考核指标体系，并作为医疗机构评审、评价的重要指标。</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lastRenderedPageBreak/>
        <w:t>第三十条</w:t>
      </w:r>
      <w:r>
        <w:rPr>
          <w:rFonts w:ascii="仿宋_GB2312" w:eastAsia="仿宋_GB2312" w:cs="宋体" w:hint="eastAsia"/>
          <w:b/>
          <w:bCs/>
          <w:color w:val="26171A"/>
          <w:sz w:val="32"/>
        </w:rPr>
        <w:t> </w:t>
      </w:r>
      <w:r>
        <w:rPr>
          <w:rFonts w:ascii="仿宋_GB2312" w:eastAsia="仿宋_GB2312" w:cs="宋体" w:hint="eastAsia"/>
          <w:color w:val="26171A"/>
          <w:sz w:val="32"/>
          <w:szCs w:val="32"/>
        </w:rPr>
        <w:t> </w:t>
      </w:r>
      <w:r>
        <w:rPr>
          <w:rFonts w:ascii="仿宋_GB2312" w:eastAsia="仿宋_GB2312" w:cs="宋体" w:hint="eastAsia"/>
          <w:color w:val="26171A"/>
          <w:sz w:val="32"/>
          <w:szCs w:val="32"/>
        </w:rPr>
        <w:t>各级卫生计生行政部门应不断总结和推广临床路径先进管理经验，组织临床路径管理工作开展较好的医疗机构交流先进经验和典型做法，充分发挥示范带头作用。</w:t>
      </w:r>
      <w:r>
        <w:rPr>
          <w:rFonts w:ascii="仿宋_GB2312" w:eastAsia="仿宋_GB2312" w:cs="宋体" w:hint="eastAsia"/>
          <w:color w:val="26171A"/>
          <w:sz w:val="32"/>
          <w:szCs w:val="32"/>
          <w:shd w:val="clear" w:color="auto" w:fill="FFFFFF"/>
        </w:rPr>
        <w:t>对临床路径管理工作开展不到位的医疗机构，要进行通报批评，督促改进。</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第三十一条</w:t>
      </w:r>
      <w:r>
        <w:rPr>
          <w:rFonts w:ascii="仿宋_GB2312" w:eastAsia="仿宋_GB2312" w:cs="宋体" w:hint="eastAsia"/>
          <w:b/>
          <w:bCs/>
          <w:color w:val="26171A"/>
          <w:sz w:val="32"/>
        </w:rPr>
        <w:t>  </w:t>
      </w:r>
      <w:r>
        <w:rPr>
          <w:rFonts w:ascii="仿宋_GB2312" w:eastAsia="仿宋_GB2312" w:cs="宋体" w:hint="eastAsia"/>
          <w:color w:val="26171A"/>
          <w:sz w:val="32"/>
          <w:szCs w:val="32"/>
        </w:rPr>
        <w:t>省级卫生计生行政部门应当以医疗机构为依托，建立</w:t>
      </w:r>
      <w:r>
        <w:rPr>
          <w:rFonts w:ascii="仿宋_GB2312" w:eastAsia="仿宋_GB2312" w:cs="宋体" w:hint="eastAsia"/>
          <w:color w:val="26171A"/>
          <w:sz w:val="32"/>
          <w:szCs w:val="32"/>
          <w:shd w:val="clear" w:color="auto" w:fill="FFFFFF"/>
        </w:rPr>
        <w:t>省级</w:t>
      </w:r>
      <w:r>
        <w:rPr>
          <w:rFonts w:ascii="仿宋_GB2312" w:eastAsia="仿宋_GB2312" w:cs="宋体" w:hint="eastAsia"/>
          <w:color w:val="26171A"/>
          <w:sz w:val="32"/>
          <w:szCs w:val="32"/>
        </w:rPr>
        <w:t>临床路径管理培训机构，开展</w:t>
      </w:r>
      <w:r>
        <w:rPr>
          <w:rFonts w:ascii="仿宋_GB2312" w:eastAsia="仿宋_GB2312" w:cs="宋体" w:hint="eastAsia"/>
          <w:color w:val="26171A"/>
          <w:sz w:val="32"/>
          <w:szCs w:val="32"/>
          <w:shd w:val="clear" w:color="auto" w:fill="FFFFFF"/>
        </w:rPr>
        <w:t>医疗机构临床路径实施、管理的培训工作。</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第三十二条</w:t>
      </w:r>
      <w:r>
        <w:rPr>
          <w:rFonts w:ascii="仿宋_GB2312" w:eastAsia="仿宋_GB2312" w:cs="宋体" w:hint="eastAsia"/>
          <w:b/>
          <w:bCs/>
          <w:color w:val="26171A"/>
          <w:sz w:val="32"/>
        </w:rPr>
        <w:t>  </w:t>
      </w:r>
      <w:r>
        <w:rPr>
          <w:rFonts w:ascii="仿宋_GB2312" w:eastAsia="仿宋_GB2312" w:cs="宋体" w:hint="eastAsia"/>
          <w:color w:val="26171A"/>
          <w:sz w:val="32"/>
          <w:szCs w:val="32"/>
          <w:shd w:val="clear" w:color="auto" w:fill="FFFFFF"/>
        </w:rPr>
        <w:t>医疗机构应当制订临床路径管理评价制度并将其纳入本单位绩效管理体系，由指导评价小组和绩效考核部门对临床科室和医务人员进行绩效考核。引导医疗机构和医务人员规范诊疗行为，控制不合理医疗费用，持续改进临床路径管理工作。</w:t>
      </w:r>
    </w:p>
    <w:p w:rsidR="00EC6D7B" w:rsidRDefault="00EC6D7B">
      <w:pPr>
        <w:spacing w:line="560" w:lineRule="exact"/>
        <w:jc w:val="center"/>
        <w:rPr>
          <w:rFonts w:ascii="微软雅黑" w:eastAsia="微软雅黑" w:cs="宋体" w:hint="eastAsia"/>
          <w:color w:val="26171A"/>
          <w:szCs w:val="21"/>
        </w:rPr>
      </w:pPr>
      <w:r>
        <w:rPr>
          <w:rFonts w:ascii="黑体" w:eastAsia="黑体" w:cs="宋体" w:hint="eastAsia"/>
          <w:color w:val="26171A"/>
          <w:sz w:val="32"/>
          <w:szCs w:val="32"/>
        </w:rPr>
        <w:t xml:space="preserve">第七章 </w:t>
      </w:r>
      <w:r>
        <w:rPr>
          <w:rFonts w:ascii="黑体" w:eastAsia="黑体" w:cs="宋体" w:hint="eastAsia"/>
          <w:color w:val="26171A"/>
          <w:sz w:val="32"/>
          <w:szCs w:val="32"/>
        </w:rPr>
        <w:t>   </w:t>
      </w:r>
      <w:r>
        <w:rPr>
          <w:rFonts w:ascii="黑体" w:eastAsia="黑体" w:cs="宋体" w:hint="eastAsia"/>
          <w:color w:val="26171A"/>
          <w:sz w:val="32"/>
          <w:szCs w:val="32"/>
        </w:rPr>
        <w:t>附 则</w:t>
      </w:r>
    </w:p>
    <w:p w:rsidR="00EC6D7B" w:rsidRDefault="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第三十三条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各级卫生计生行政部门及各医疗机构可根据本指导原则，结合当地实际情况制订实施细则。</w:t>
      </w:r>
    </w:p>
    <w:p w:rsidR="007919BC" w:rsidRPr="00EC6D7B" w:rsidRDefault="00EC6D7B" w:rsidP="00EC6D7B">
      <w:pPr>
        <w:spacing w:line="560" w:lineRule="exact"/>
        <w:ind w:firstLineChars="196" w:firstLine="630"/>
        <w:rPr>
          <w:rFonts w:ascii="微软雅黑" w:eastAsia="微软雅黑" w:cs="宋体" w:hint="eastAsia"/>
          <w:color w:val="26171A"/>
          <w:szCs w:val="21"/>
        </w:rPr>
      </w:pPr>
      <w:r>
        <w:rPr>
          <w:rFonts w:ascii="仿宋_GB2312" w:eastAsia="仿宋_GB2312" w:cs="宋体" w:hint="eastAsia"/>
          <w:b/>
          <w:bCs/>
          <w:color w:val="26171A"/>
          <w:sz w:val="32"/>
        </w:rPr>
        <w:t>第三十四条</w:t>
      </w:r>
      <w:r>
        <w:rPr>
          <w:rFonts w:ascii="仿宋_GB2312" w:eastAsia="仿宋_GB2312" w:cs="宋体" w:hint="eastAsia"/>
          <w:color w:val="26171A"/>
          <w:sz w:val="32"/>
          <w:szCs w:val="32"/>
          <w:shd w:val="clear" w:color="auto" w:fill="FFFFFF"/>
        </w:rPr>
        <w:t>  </w:t>
      </w:r>
      <w:r>
        <w:rPr>
          <w:rFonts w:ascii="仿宋_GB2312" w:eastAsia="仿宋_GB2312" w:cs="宋体" w:hint="eastAsia"/>
          <w:color w:val="26171A"/>
          <w:sz w:val="32"/>
          <w:szCs w:val="32"/>
          <w:shd w:val="clear" w:color="auto" w:fill="FFFFFF"/>
        </w:rPr>
        <w:t>本指导原则自发布之日起施行。原《临床路径管理指导原则（试行）》（卫医管发</w:t>
      </w:r>
      <w:r>
        <w:rPr>
          <w:rFonts w:ascii="仿宋_GB2312" w:eastAsia="仿宋_GB2312" w:cs="宋体" w:hint="eastAsia"/>
          <w:color w:val="26171A"/>
          <w:sz w:val="32"/>
          <w:szCs w:val="32"/>
        </w:rPr>
        <w:t>〔2009〕99号</w:t>
      </w:r>
      <w:r>
        <w:rPr>
          <w:rFonts w:ascii="仿宋_GB2312" w:eastAsia="仿宋_GB2312" w:cs="宋体" w:hint="eastAsia"/>
          <w:color w:val="26171A"/>
          <w:sz w:val="32"/>
          <w:szCs w:val="32"/>
          <w:shd w:val="clear" w:color="auto" w:fill="FFFFFF"/>
        </w:rPr>
        <w:t>）同时废止。</w:t>
      </w:r>
      <w:r>
        <w:rPr>
          <w:rFonts w:ascii="仿宋_GB2312" w:eastAsia="仿宋_GB2312" w:cs="宋体" w:hint="eastAsia"/>
          <w:color w:val="26171A"/>
          <w:sz w:val="29"/>
          <w:szCs w:val="29"/>
          <w:shd w:val="clear" w:color="auto" w:fill="FFFFFF"/>
        </w:rPr>
        <w:t> </w:t>
      </w:r>
    </w:p>
    <w:sectPr w:rsidR="007919BC" w:rsidRPr="00EC6D7B" w:rsidSect="00187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7B"/>
    <w:rsid w:val="00000EB2"/>
    <w:rsid w:val="000014C3"/>
    <w:rsid w:val="000034DA"/>
    <w:rsid w:val="0000367B"/>
    <w:rsid w:val="00003F2A"/>
    <w:rsid w:val="000064FB"/>
    <w:rsid w:val="00006A9A"/>
    <w:rsid w:val="00007DD9"/>
    <w:rsid w:val="00007EFD"/>
    <w:rsid w:val="00012158"/>
    <w:rsid w:val="00017A08"/>
    <w:rsid w:val="00022E89"/>
    <w:rsid w:val="00023296"/>
    <w:rsid w:val="000235B1"/>
    <w:rsid w:val="000239B9"/>
    <w:rsid w:val="000244EA"/>
    <w:rsid w:val="0002488F"/>
    <w:rsid w:val="00025A3D"/>
    <w:rsid w:val="00025E87"/>
    <w:rsid w:val="000278DD"/>
    <w:rsid w:val="00027B65"/>
    <w:rsid w:val="00030DE4"/>
    <w:rsid w:val="00031091"/>
    <w:rsid w:val="000315EE"/>
    <w:rsid w:val="00031DC3"/>
    <w:rsid w:val="0003314D"/>
    <w:rsid w:val="00034CFD"/>
    <w:rsid w:val="00036F4A"/>
    <w:rsid w:val="00037F73"/>
    <w:rsid w:val="000410ED"/>
    <w:rsid w:val="00041204"/>
    <w:rsid w:val="000421C7"/>
    <w:rsid w:val="00042886"/>
    <w:rsid w:val="000441C5"/>
    <w:rsid w:val="00046961"/>
    <w:rsid w:val="00047412"/>
    <w:rsid w:val="0005167E"/>
    <w:rsid w:val="000529E3"/>
    <w:rsid w:val="00052BA0"/>
    <w:rsid w:val="0005635B"/>
    <w:rsid w:val="00056418"/>
    <w:rsid w:val="00060736"/>
    <w:rsid w:val="00061E8D"/>
    <w:rsid w:val="000648CD"/>
    <w:rsid w:val="00065A84"/>
    <w:rsid w:val="000668E3"/>
    <w:rsid w:val="00067B3B"/>
    <w:rsid w:val="00070BC2"/>
    <w:rsid w:val="00070FAF"/>
    <w:rsid w:val="00071E73"/>
    <w:rsid w:val="00071F61"/>
    <w:rsid w:val="00072D8F"/>
    <w:rsid w:val="000739C3"/>
    <w:rsid w:val="00074AD1"/>
    <w:rsid w:val="00075F3D"/>
    <w:rsid w:val="00080A38"/>
    <w:rsid w:val="00080E54"/>
    <w:rsid w:val="0008163D"/>
    <w:rsid w:val="00082CA4"/>
    <w:rsid w:val="000832B3"/>
    <w:rsid w:val="0008335D"/>
    <w:rsid w:val="00085245"/>
    <w:rsid w:val="00091A36"/>
    <w:rsid w:val="00092B3C"/>
    <w:rsid w:val="000935B7"/>
    <w:rsid w:val="0009374D"/>
    <w:rsid w:val="00093936"/>
    <w:rsid w:val="00093E00"/>
    <w:rsid w:val="00094D5F"/>
    <w:rsid w:val="00094E55"/>
    <w:rsid w:val="000A1B74"/>
    <w:rsid w:val="000A264C"/>
    <w:rsid w:val="000A313C"/>
    <w:rsid w:val="000A359D"/>
    <w:rsid w:val="000A703D"/>
    <w:rsid w:val="000A768A"/>
    <w:rsid w:val="000B0092"/>
    <w:rsid w:val="000B13A7"/>
    <w:rsid w:val="000B14CE"/>
    <w:rsid w:val="000B1B78"/>
    <w:rsid w:val="000B4BFD"/>
    <w:rsid w:val="000B5327"/>
    <w:rsid w:val="000B55FF"/>
    <w:rsid w:val="000B5B7A"/>
    <w:rsid w:val="000B72C2"/>
    <w:rsid w:val="000B7470"/>
    <w:rsid w:val="000C1296"/>
    <w:rsid w:val="000C5F1C"/>
    <w:rsid w:val="000C5FF2"/>
    <w:rsid w:val="000D0F48"/>
    <w:rsid w:val="000D2286"/>
    <w:rsid w:val="000D3950"/>
    <w:rsid w:val="000D63D9"/>
    <w:rsid w:val="000D6E39"/>
    <w:rsid w:val="000D7F54"/>
    <w:rsid w:val="000E20DF"/>
    <w:rsid w:val="000E4EE4"/>
    <w:rsid w:val="000E5DDE"/>
    <w:rsid w:val="000E7388"/>
    <w:rsid w:val="000E7E95"/>
    <w:rsid w:val="000F0F76"/>
    <w:rsid w:val="000F1F68"/>
    <w:rsid w:val="000F1FE8"/>
    <w:rsid w:val="000F2773"/>
    <w:rsid w:val="000F2AE2"/>
    <w:rsid w:val="000F4E76"/>
    <w:rsid w:val="000F5782"/>
    <w:rsid w:val="00100BBC"/>
    <w:rsid w:val="00102070"/>
    <w:rsid w:val="00104761"/>
    <w:rsid w:val="00104FEF"/>
    <w:rsid w:val="00110210"/>
    <w:rsid w:val="00111A9E"/>
    <w:rsid w:val="00113D4B"/>
    <w:rsid w:val="00120C5D"/>
    <w:rsid w:val="00120E8E"/>
    <w:rsid w:val="001220D1"/>
    <w:rsid w:val="00123753"/>
    <w:rsid w:val="00124428"/>
    <w:rsid w:val="0012564E"/>
    <w:rsid w:val="00125EB4"/>
    <w:rsid w:val="00126420"/>
    <w:rsid w:val="00130AF1"/>
    <w:rsid w:val="00130D87"/>
    <w:rsid w:val="0013166E"/>
    <w:rsid w:val="0013343A"/>
    <w:rsid w:val="00136C8F"/>
    <w:rsid w:val="00137421"/>
    <w:rsid w:val="00137EE5"/>
    <w:rsid w:val="00140441"/>
    <w:rsid w:val="0014052D"/>
    <w:rsid w:val="00140813"/>
    <w:rsid w:val="00140C6E"/>
    <w:rsid w:val="00140DCE"/>
    <w:rsid w:val="001419F5"/>
    <w:rsid w:val="00142CDD"/>
    <w:rsid w:val="001446C3"/>
    <w:rsid w:val="00144709"/>
    <w:rsid w:val="00145E54"/>
    <w:rsid w:val="00146768"/>
    <w:rsid w:val="00146DB1"/>
    <w:rsid w:val="00147002"/>
    <w:rsid w:val="00147A0A"/>
    <w:rsid w:val="00150354"/>
    <w:rsid w:val="00150C7C"/>
    <w:rsid w:val="00150E25"/>
    <w:rsid w:val="00151015"/>
    <w:rsid w:val="001523EB"/>
    <w:rsid w:val="00152DD6"/>
    <w:rsid w:val="00154A2E"/>
    <w:rsid w:val="001564D4"/>
    <w:rsid w:val="00157A18"/>
    <w:rsid w:val="00160A7E"/>
    <w:rsid w:val="00160B85"/>
    <w:rsid w:val="00162333"/>
    <w:rsid w:val="001638ED"/>
    <w:rsid w:val="0016446B"/>
    <w:rsid w:val="00165F83"/>
    <w:rsid w:val="00171019"/>
    <w:rsid w:val="00171083"/>
    <w:rsid w:val="001718A6"/>
    <w:rsid w:val="00171AF7"/>
    <w:rsid w:val="00174089"/>
    <w:rsid w:val="00176597"/>
    <w:rsid w:val="00177044"/>
    <w:rsid w:val="00180993"/>
    <w:rsid w:val="00180B3D"/>
    <w:rsid w:val="00180B75"/>
    <w:rsid w:val="00180DFC"/>
    <w:rsid w:val="0018110E"/>
    <w:rsid w:val="00181575"/>
    <w:rsid w:val="00187448"/>
    <w:rsid w:val="00194EAC"/>
    <w:rsid w:val="00195C08"/>
    <w:rsid w:val="001A1D78"/>
    <w:rsid w:val="001A1DF2"/>
    <w:rsid w:val="001A202C"/>
    <w:rsid w:val="001A301B"/>
    <w:rsid w:val="001A3F1F"/>
    <w:rsid w:val="001A58C6"/>
    <w:rsid w:val="001A72B9"/>
    <w:rsid w:val="001A7363"/>
    <w:rsid w:val="001B2892"/>
    <w:rsid w:val="001B2B6B"/>
    <w:rsid w:val="001B3D7C"/>
    <w:rsid w:val="001B4004"/>
    <w:rsid w:val="001B40EB"/>
    <w:rsid w:val="001B4BED"/>
    <w:rsid w:val="001C2E31"/>
    <w:rsid w:val="001C4E66"/>
    <w:rsid w:val="001C5E19"/>
    <w:rsid w:val="001C778F"/>
    <w:rsid w:val="001D2DEF"/>
    <w:rsid w:val="001D3CBC"/>
    <w:rsid w:val="001D3D7C"/>
    <w:rsid w:val="001D53F3"/>
    <w:rsid w:val="001D5A2D"/>
    <w:rsid w:val="001D667F"/>
    <w:rsid w:val="001D7DA1"/>
    <w:rsid w:val="001E07B5"/>
    <w:rsid w:val="001E13BE"/>
    <w:rsid w:val="001E1B0C"/>
    <w:rsid w:val="001E3A17"/>
    <w:rsid w:val="001E45DB"/>
    <w:rsid w:val="001E4931"/>
    <w:rsid w:val="001E4C5C"/>
    <w:rsid w:val="001E5E2D"/>
    <w:rsid w:val="001E74D7"/>
    <w:rsid w:val="001E7E38"/>
    <w:rsid w:val="001F0C53"/>
    <w:rsid w:val="001F0FC5"/>
    <w:rsid w:val="001F33EF"/>
    <w:rsid w:val="001F35F5"/>
    <w:rsid w:val="001F3D55"/>
    <w:rsid w:val="001F5A52"/>
    <w:rsid w:val="001F77C8"/>
    <w:rsid w:val="001F79C3"/>
    <w:rsid w:val="002019AD"/>
    <w:rsid w:val="00201FC3"/>
    <w:rsid w:val="002024FD"/>
    <w:rsid w:val="002054E1"/>
    <w:rsid w:val="00205B63"/>
    <w:rsid w:val="0020656A"/>
    <w:rsid w:val="0020693A"/>
    <w:rsid w:val="00206C08"/>
    <w:rsid w:val="00206D54"/>
    <w:rsid w:val="002077D0"/>
    <w:rsid w:val="002126E2"/>
    <w:rsid w:val="00212703"/>
    <w:rsid w:val="00213599"/>
    <w:rsid w:val="00216113"/>
    <w:rsid w:val="00220FE6"/>
    <w:rsid w:val="00222903"/>
    <w:rsid w:val="00224F1F"/>
    <w:rsid w:val="00226F42"/>
    <w:rsid w:val="0023025E"/>
    <w:rsid w:val="0023041C"/>
    <w:rsid w:val="00230641"/>
    <w:rsid w:val="00230796"/>
    <w:rsid w:val="00230B4E"/>
    <w:rsid w:val="002324AA"/>
    <w:rsid w:val="00233C3A"/>
    <w:rsid w:val="00235BE5"/>
    <w:rsid w:val="00240E17"/>
    <w:rsid w:val="00242EBF"/>
    <w:rsid w:val="00244657"/>
    <w:rsid w:val="00245722"/>
    <w:rsid w:val="00246153"/>
    <w:rsid w:val="00247722"/>
    <w:rsid w:val="002516D1"/>
    <w:rsid w:val="0025170F"/>
    <w:rsid w:val="00254AE2"/>
    <w:rsid w:val="00255449"/>
    <w:rsid w:val="0025744B"/>
    <w:rsid w:val="0025745B"/>
    <w:rsid w:val="002626AD"/>
    <w:rsid w:val="00262BC9"/>
    <w:rsid w:val="00262EF5"/>
    <w:rsid w:val="00264240"/>
    <w:rsid w:val="00264665"/>
    <w:rsid w:val="00264ED6"/>
    <w:rsid w:val="002650FD"/>
    <w:rsid w:val="00265D85"/>
    <w:rsid w:val="002663A0"/>
    <w:rsid w:val="00266D18"/>
    <w:rsid w:val="002679BA"/>
    <w:rsid w:val="00270D3F"/>
    <w:rsid w:val="00270EEA"/>
    <w:rsid w:val="00271640"/>
    <w:rsid w:val="00272D30"/>
    <w:rsid w:val="002739C7"/>
    <w:rsid w:val="00274EB0"/>
    <w:rsid w:val="00275856"/>
    <w:rsid w:val="00280D2F"/>
    <w:rsid w:val="00283374"/>
    <w:rsid w:val="00284EDF"/>
    <w:rsid w:val="00285333"/>
    <w:rsid w:val="00285450"/>
    <w:rsid w:val="00285A35"/>
    <w:rsid w:val="00286AC6"/>
    <w:rsid w:val="00290583"/>
    <w:rsid w:val="00292FBD"/>
    <w:rsid w:val="00295294"/>
    <w:rsid w:val="00296821"/>
    <w:rsid w:val="002A26A9"/>
    <w:rsid w:val="002A35EA"/>
    <w:rsid w:val="002A3C08"/>
    <w:rsid w:val="002B1EFD"/>
    <w:rsid w:val="002B215D"/>
    <w:rsid w:val="002B2621"/>
    <w:rsid w:val="002B6508"/>
    <w:rsid w:val="002B7101"/>
    <w:rsid w:val="002C02DE"/>
    <w:rsid w:val="002C13CB"/>
    <w:rsid w:val="002C3F07"/>
    <w:rsid w:val="002C42C3"/>
    <w:rsid w:val="002C5085"/>
    <w:rsid w:val="002D1521"/>
    <w:rsid w:val="002D1AFB"/>
    <w:rsid w:val="002D1BF8"/>
    <w:rsid w:val="002D34BC"/>
    <w:rsid w:val="002D542D"/>
    <w:rsid w:val="002D578B"/>
    <w:rsid w:val="002D6F62"/>
    <w:rsid w:val="002D724E"/>
    <w:rsid w:val="002D7E67"/>
    <w:rsid w:val="002E093A"/>
    <w:rsid w:val="002E244D"/>
    <w:rsid w:val="002E2452"/>
    <w:rsid w:val="002E5FC5"/>
    <w:rsid w:val="002F355F"/>
    <w:rsid w:val="002F4EB5"/>
    <w:rsid w:val="002F716C"/>
    <w:rsid w:val="00300823"/>
    <w:rsid w:val="003021CA"/>
    <w:rsid w:val="0030449F"/>
    <w:rsid w:val="00305C1E"/>
    <w:rsid w:val="00307EFB"/>
    <w:rsid w:val="0031575C"/>
    <w:rsid w:val="00315B95"/>
    <w:rsid w:val="0031636B"/>
    <w:rsid w:val="00316E93"/>
    <w:rsid w:val="00320776"/>
    <w:rsid w:val="0032516D"/>
    <w:rsid w:val="003257C2"/>
    <w:rsid w:val="003257D6"/>
    <w:rsid w:val="0033154F"/>
    <w:rsid w:val="0033286C"/>
    <w:rsid w:val="00332A74"/>
    <w:rsid w:val="00334374"/>
    <w:rsid w:val="00335A06"/>
    <w:rsid w:val="00335A0C"/>
    <w:rsid w:val="00336100"/>
    <w:rsid w:val="00337885"/>
    <w:rsid w:val="00337D31"/>
    <w:rsid w:val="003403A4"/>
    <w:rsid w:val="003411DA"/>
    <w:rsid w:val="0034361D"/>
    <w:rsid w:val="00343C56"/>
    <w:rsid w:val="0034427E"/>
    <w:rsid w:val="003460B9"/>
    <w:rsid w:val="0034611A"/>
    <w:rsid w:val="00346654"/>
    <w:rsid w:val="00351D86"/>
    <w:rsid w:val="003526F6"/>
    <w:rsid w:val="003538FA"/>
    <w:rsid w:val="00354FA2"/>
    <w:rsid w:val="00355E8C"/>
    <w:rsid w:val="00357237"/>
    <w:rsid w:val="00360EEE"/>
    <w:rsid w:val="003633E0"/>
    <w:rsid w:val="003638C8"/>
    <w:rsid w:val="00363F58"/>
    <w:rsid w:val="003664E8"/>
    <w:rsid w:val="00366E33"/>
    <w:rsid w:val="003706E0"/>
    <w:rsid w:val="003708AC"/>
    <w:rsid w:val="003714CA"/>
    <w:rsid w:val="00371674"/>
    <w:rsid w:val="0037228C"/>
    <w:rsid w:val="00373448"/>
    <w:rsid w:val="00373C60"/>
    <w:rsid w:val="003746D0"/>
    <w:rsid w:val="00376CB2"/>
    <w:rsid w:val="003802A7"/>
    <w:rsid w:val="003802D2"/>
    <w:rsid w:val="00380920"/>
    <w:rsid w:val="003831A4"/>
    <w:rsid w:val="00384CEB"/>
    <w:rsid w:val="0039020C"/>
    <w:rsid w:val="00391E34"/>
    <w:rsid w:val="003925BB"/>
    <w:rsid w:val="003963A7"/>
    <w:rsid w:val="00397B55"/>
    <w:rsid w:val="003A512A"/>
    <w:rsid w:val="003A51C1"/>
    <w:rsid w:val="003A52B6"/>
    <w:rsid w:val="003A6F04"/>
    <w:rsid w:val="003B1957"/>
    <w:rsid w:val="003B2BEC"/>
    <w:rsid w:val="003B359F"/>
    <w:rsid w:val="003B62B4"/>
    <w:rsid w:val="003B6EAE"/>
    <w:rsid w:val="003C112D"/>
    <w:rsid w:val="003C1F43"/>
    <w:rsid w:val="003C64FD"/>
    <w:rsid w:val="003C7A07"/>
    <w:rsid w:val="003D0E6C"/>
    <w:rsid w:val="003D25F6"/>
    <w:rsid w:val="003D2F91"/>
    <w:rsid w:val="003D3ED2"/>
    <w:rsid w:val="003D444F"/>
    <w:rsid w:val="003D46A5"/>
    <w:rsid w:val="003D6FA3"/>
    <w:rsid w:val="003D7010"/>
    <w:rsid w:val="003D7BB8"/>
    <w:rsid w:val="003E285C"/>
    <w:rsid w:val="003E2D3F"/>
    <w:rsid w:val="003E46A5"/>
    <w:rsid w:val="003E7063"/>
    <w:rsid w:val="003F0138"/>
    <w:rsid w:val="003F1A0C"/>
    <w:rsid w:val="003F2018"/>
    <w:rsid w:val="003F3149"/>
    <w:rsid w:val="003F34F7"/>
    <w:rsid w:val="003F377B"/>
    <w:rsid w:val="003F4437"/>
    <w:rsid w:val="003F4CBC"/>
    <w:rsid w:val="003F7135"/>
    <w:rsid w:val="004015A9"/>
    <w:rsid w:val="004018A0"/>
    <w:rsid w:val="0040270D"/>
    <w:rsid w:val="00402E49"/>
    <w:rsid w:val="004039F5"/>
    <w:rsid w:val="004045E9"/>
    <w:rsid w:val="00405708"/>
    <w:rsid w:val="00407A16"/>
    <w:rsid w:val="00407BBB"/>
    <w:rsid w:val="00411D61"/>
    <w:rsid w:val="00417E31"/>
    <w:rsid w:val="00420AAD"/>
    <w:rsid w:val="00420C62"/>
    <w:rsid w:val="004214EE"/>
    <w:rsid w:val="00424FFC"/>
    <w:rsid w:val="00430559"/>
    <w:rsid w:val="0043297C"/>
    <w:rsid w:val="00432FE5"/>
    <w:rsid w:val="004333E6"/>
    <w:rsid w:val="004340CC"/>
    <w:rsid w:val="004343E5"/>
    <w:rsid w:val="004366A1"/>
    <w:rsid w:val="0043690C"/>
    <w:rsid w:val="00440E32"/>
    <w:rsid w:val="00443187"/>
    <w:rsid w:val="00443530"/>
    <w:rsid w:val="0044584E"/>
    <w:rsid w:val="00445A67"/>
    <w:rsid w:val="00450786"/>
    <w:rsid w:val="00452427"/>
    <w:rsid w:val="00453F2B"/>
    <w:rsid w:val="00454578"/>
    <w:rsid w:val="004603FA"/>
    <w:rsid w:val="00461B41"/>
    <w:rsid w:val="00463654"/>
    <w:rsid w:val="0046777A"/>
    <w:rsid w:val="004679F9"/>
    <w:rsid w:val="00467A02"/>
    <w:rsid w:val="00467B3F"/>
    <w:rsid w:val="00467BD1"/>
    <w:rsid w:val="00473FD5"/>
    <w:rsid w:val="004745ED"/>
    <w:rsid w:val="004772A6"/>
    <w:rsid w:val="004803DB"/>
    <w:rsid w:val="004807DF"/>
    <w:rsid w:val="004814E4"/>
    <w:rsid w:val="00481728"/>
    <w:rsid w:val="00487139"/>
    <w:rsid w:val="004924DE"/>
    <w:rsid w:val="00492771"/>
    <w:rsid w:val="00492817"/>
    <w:rsid w:val="00493AD7"/>
    <w:rsid w:val="004940F2"/>
    <w:rsid w:val="004958E4"/>
    <w:rsid w:val="00495D05"/>
    <w:rsid w:val="0049661E"/>
    <w:rsid w:val="004967E2"/>
    <w:rsid w:val="00496888"/>
    <w:rsid w:val="004A0D3B"/>
    <w:rsid w:val="004A1056"/>
    <w:rsid w:val="004A1178"/>
    <w:rsid w:val="004A15CB"/>
    <w:rsid w:val="004A37D2"/>
    <w:rsid w:val="004A3C11"/>
    <w:rsid w:val="004A42B6"/>
    <w:rsid w:val="004A488E"/>
    <w:rsid w:val="004B43FB"/>
    <w:rsid w:val="004B4F5C"/>
    <w:rsid w:val="004B6125"/>
    <w:rsid w:val="004C2C86"/>
    <w:rsid w:val="004C368E"/>
    <w:rsid w:val="004C3B4E"/>
    <w:rsid w:val="004C48E1"/>
    <w:rsid w:val="004C57AA"/>
    <w:rsid w:val="004C5F32"/>
    <w:rsid w:val="004C6028"/>
    <w:rsid w:val="004C60AD"/>
    <w:rsid w:val="004D22E1"/>
    <w:rsid w:val="004D2E68"/>
    <w:rsid w:val="004D42B2"/>
    <w:rsid w:val="004D44DD"/>
    <w:rsid w:val="004D5B1A"/>
    <w:rsid w:val="004E0AAB"/>
    <w:rsid w:val="004E1FEF"/>
    <w:rsid w:val="004E2504"/>
    <w:rsid w:val="004E29B1"/>
    <w:rsid w:val="004E2EF4"/>
    <w:rsid w:val="004E5195"/>
    <w:rsid w:val="004E5580"/>
    <w:rsid w:val="004E6143"/>
    <w:rsid w:val="004E6CF7"/>
    <w:rsid w:val="004E7492"/>
    <w:rsid w:val="004F0F55"/>
    <w:rsid w:val="004F1449"/>
    <w:rsid w:val="004F2EC1"/>
    <w:rsid w:val="005009D5"/>
    <w:rsid w:val="00505D01"/>
    <w:rsid w:val="00507246"/>
    <w:rsid w:val="005078AA"/>
    <w:rsid w:val="00507D09"/>
    <w:rsid w:val="00510708"/>
    <w:rsid w:val="00511073"/>
    <w:rsid w:val="00512419"/>
    <w:rsid w:val="00512750"/>
    <w:rsid w:val="00513D0D"/>
    <w:rsid w:val="00514BF0"/>
    <w:rsid w:val="00515AC5"/>
    <w:rsid w:val="005201DC"/>
    <w:rsid w:val="0052081E"/>
    <w:rsid w:val="00520E67"/>
    <w:rsid w:val="00522B6F"/>
    <w:rsid w:val="00524D95"/>
    <w:rsid w:val="005258A5"/>
    <w:rsid w:val="00526BEB"/>
    <w:rsid w:val="005274F8"/>
    <w:rsid w:val="00527779"/>
    <w:rsid w:val="00531A6D"/>
    <w:rsid w:val="00531ABB"/>
    <w:rsid w:val="0053270A"/>
    <w:rsid w:val="005343A3"/>
    <w:rsid w:val="00535F6E"/>
    <w:rsid w:val="005406FF"/>
    <w:rsid w:val="0054208D"/>
    <w:rsid w:val="00543083"/>
    <w:rsid w:val="00543CE6"/>
    <w:rsid w:val="00544033"/>
    <w:rsid w:val="005441D2"/>
    <w:rsid w:val="005458AA"/>
    <w:rsid w:val="00545D5C"/>
    <w:rsid w:val="005463EF"/>
    <w:rsid w:val="005476F6"/>
    <w:rsid w:val="00551290"/>
    <w:rsid w:val="00552AD6"/>
    <w:rsid w:val="00552BA5"/>
    <w:rsid w:val="00552D43"/>
    <w:rsid w:val="00553D08"/>
    <w:rsid w:val="00556842"/>
    <w:rsid w:val="00556B6A"/>
    <w:rsid w:val="005614D2"/>
    <w:rsid w:val="00561BB8"/>
    <w:rsid w:val="00562159"/>
    <w:rsid w:val="00562977"/>
    <w:rsid w:val="00564084"/>
    <w:rsid w:val="00565D3F"/>
    <w:rsid w:val="005667F5"/>
    <w:rsid w:val="0056766E"/>
    <w:rsid w:val="0057261A"/>
    <w:rsid w:val="005758E1"/>
    <w:rsid w:val="005763DA"/>
    <w:rsid w:val="005763F3"/>
    <w:rsid w:val="00582476"/>
    <w:rsid w:val="0058307D"/>
    <w:rsid w:val="005833A4"/>
    <w:rsid w:val="005855B4"/>
    <w:rsid w:val="0058623F"/>
    <w:rsid w:val="00593D45"/>
    <w:rsid w:val="00593D6F"/>
    <w:rsid w:val="00594DAA"/>
    <w:rsid w:val="005A7F42"/>
    <w:rsid w:val="005B2EC8"/>
    <w:rsid w:val="005B443A"/>
    <w:rsid w:val="005B6158"/>
    <w:rsid w:val="005C1835"/>
    <w:rsid w:val="005C216A"/>
    <w:rsid w:val="005C2E46"/>
    <w:rsid w:val="005C4545"/>
    <w:rsid w:val="005C4A90"/>
    <w:rsid w:val="005C5E4F"/>
    <w:rsid w:val="005C5F8E"/>
    <w:rsid w:val="005C7C8E"/>
    <w:rsid w:val="005C7D6F"/>
    <w:rsid w:val="005D0E3A"/>
    <w:rsid w:val="005D1851"/>
    <w:rsid w:val="005D1918"/>
    <w:rsid w:val="005D5C7A"/>
    <w:rsid w:val="005D6A7F"/>
    <w:rsid w:val="005D753F"/>
    <w:rsid w:val="005D7B54"/>
    <w:rsid w:val="005E037F"/>
    <w:rsid w:val="005E1D06"/>
    <w:rsid w:val="005E24AF"/>
    <w:rsid w:val="005E4F42"/>
    <w:rsid w:val="005E5499"/>
    <w:rsid w:val="005E5EE1"/>
    <w:rsid w:val="005E6B67"/>
    <w:rsid w:val="005E74EA"/>
    <w:rsid w:val="005E75BE"/>
    <w:rsid w:val="005F16DD"/>
    <w:rsid w:val="005F1FCE"/>
    <w:rsid w:val="005F2DEA"/>
    <w:rsid w:val="005F51A2"/>
    <w:rsid w:val="005F76F4"/>
    <w:rsid w:val="005F7F9C"/>
    <w:rsid w:val="006010D9"/>
    <w:rsid w:val="006015AF"/>
    <w:rsid w:val="006026DD"/>
    <w:rsid w:val="00603E28"/>
    <w:rsid w:val="00604D3B"/>
    <w:rsid w:val="00606047"/>
    <w:rsid w:val="00606712"/>
    <w:rsid w:val="0060695F"/>
    <w:rsid w:val="00611DDA"/>
    <w:rsid w:val="00612079"/>
    <w:rsid w:val="00612231"/>
    <w:rsid w:val="00612F73"/>
    <w:rsid w:val="006146BA"/>
    <w:rsid w:val="00616C8C"/>
    <w:rsid w:val="0062058D"/>
    <w:rsid w:val="00620AAC"/>
    <w:rsid w:val="006210A8"/>
    <w:rsid w:val="00621774"/>
    <w:rsid w:val="00624976"/>
    <w:rsid w:val="00626359"/>
    <w:rsid w:val="00635295"/>
    <w:rsid w:val="00635D97"/>
    <w:rsid w:val="00640C2C"/>
    <w:rsid w:val="00644832"/>
    <w:rsid w:val="00645B0F"/>
    <w:rsid w:val="006504F1"/>
    <w:rsid w:val="00651131"/>
    <w:rsid w:val="00653585"/>
    <w:rsid w:val="00653630"/>
    <w:rsid w:val="00653BA8"/>
    <w:rsid w:val="006549D0"/>
    <w:rsid w:val="0065510A"/>
    <w:rsid w:val="0065511D"/>
    <w:rsid w:val="00655F66"/>
    <w:rsid w:val="00657FAF"/>
    <w:rsid w:val="00660E68"/>
    <w:rsid w:val="00667775"/>
    <w:rsid w:val="00667EFC"/>
    <w:rsid w:val="006725DF"/>
    <w:rsid w:val="006730DD"/>
    <w:rsid w:val="00675A32"/>
    <w:rsid w:val="006811D6"/>
    <w:rsid w:val="00681663"/>
    <w:rsid w:val="00681E11"/>
    <w:rsid w:val="00681FF1"/>
    <w:rsid w:val="00695FB8"/>
    <w:rsid w:val="00697029"/>
    <w:rsid w:val="00697A02"/>
    <w:rsid w:val="006A128F"/>
    <w:rsid w:val="006A5B74"/>
    <w:rsid w:val="006A6A64"/>
    <w:rsid w:val="006A74C2"/>
    <w:rsid w:val="006B0E46"/>
    <w:rsid w:val="006B0EAB"/>
    <w:rsid w:val="006B136D"/>
    <w:rsid w:val="006B1D2C"/>
    <w:rsid w:val="006B21D6"/>
    <w:rsid w:val="006B2C6C"/>
    <w:rsid w:val="006B3694"/>
    <w:rsid w:val="006B52C5"/>
    <w:rsid w:val="006C2218"/>
    <w:rsid w:val="006C5EA7"/>
    <w:rsid w:val="006D07B5"/>
    <w:rsid w:val="006D2A87"/>
    <w:rsid w:val="006D2E27"/>
    <w:rsid w:val="006D3564"/>
    <w:rsid w:val="006E06BE"/>
    <w:rsid w:val="006E150E"/>
    <w:rsid w:val="006E1641"/>
    <w:rsid w:val="006E5B33"/>
    <w:rsid w:val="006E5C65"/>
    <w:rsid w:val="006E6EE9"/>
    <w:rsid w:val="006E7F1C"/>
    <w:rsid w:val="006F107A"/>
    <w:rsid w:val="006F232A"/>
    <w:rsid w:val="006F24A8"/>
    <w:rsid w:val="006F2939"/>
    <w:rsid w:val="006F38B6"/>
    <w:rsid w:val="006F5C6C"/>
    <w:rsid w:val="006F5CA7"/>
    <w:rsid w:val="006F6AA4"/>
    <w:rsid w:val="006F7EF5"/>
    <w:rsid w:val="00700BCF"/>
    <w:rsid w:val="00700CE7"/>
    <w:rsid w:val="00702F92"/>
    <w:rsid w:val="00704F64"/>
    <w:rsid w:val="00705E31"/>
    <w:rsid w:val="00705F2A"/>
    <w:rsid w:val="00707A84"/>
    <w:rsid w:val="00710D18"/>
    <w:rsid w:val="0071235C"/>
    <w:rsid w:val="0071366F"/>
    <w:rsid w:val="007137FA"/>
    <w:rsid w:val="00714B29"/>
    <w:rsid w:val="00716445"/>
    <w:rsid w:val="00720FA3"/>
    <w:rsid w:val="0072268C"/>
    <w:rsid w:val="00724289"/>
    <w:rsid w:val="00726DBA"/>
    <w:rsid w:val="00727114"/>
    <w:rsid w:val="00730174"/>
    <w:rsid w:val="007305AF"/>
    <w:rsid w:val="0073286E"/>
    <w:rsid w:val="00734903"/>
    <w:rsid w:val="00734F93"/>
    <w:rsid w:val="0073612C"/>
    <w:rsid w:val="0073767D"/>
    <w:rsid w:val="00740443"/>
    <w:rsid w:val="00740848"/>
    <w:rsid w:val="007436B8"/>
    <w:rsid w:val="00746C16"/>
    <w:rsid w:val="00747837"/>
    <w:rsid w:val="007507B9"/>
    <w:rsid w:val="007508B0"/>
    <w:rsid w:val="00751707"/>
    <w:rsid w:val="007521FF"/>
    <w:rsid w:val="00752BAE"/>
    <w:rsid w:val="00755966"/>
    <w:rsid w:val="007569AF"/>
    <w:rsid w:val="00757AAA"/>
    <w:rsid w:val="00760080"/>
    <w:rsid w:val="0076008F"/>
    <w:rsid w:val="00760CC6"/>
    <w:rsid w:val="00761C44"/>
    <w:rsid w:val="00763B0C"/>
    <w:rsid w:val="007701BC"/>
    <w:rsid w:val="007707E7"/>
    <w:rsid w:val="00770DA8"/>
    <w:rsid w:val="007711F5"/>
    <w:rsid w:val="00772CD8"/>
    <w:rsid w:val="007730BA"/>
    <w:rsid w:val="00775A7A"/>
    <w:rsid w:val="00775EA2"/>
    <w:rsid w:val="00777273"/>
    <w:rsid w:val="0078042E"/>
    <w:rsid w:val="007822EA"/>
    <w:rsid w:val="007844B8"/>
    <w:rsid w:val="007864C5"/>
    <w:rsid w:val="00790178"/>
    <w:rsid w:val="0079115B"/>
    <w:rsid w:val="00791215"/>
    <w:rsid w:val="007919BC"/>
    <w:rsid w:val="00791BD8"/>
    <w:rsid w:val="0079342D"/>
    <w:rsid w:val="00793EB0"/>
    <w:rsid w:val="007954E5"/>
    <w:rsid w:val="00796DD3"/>
    <w:rsid w:val="007A174D"/>
    <w:rsid w:val="007A44F7"/>
    <w:rsid w:val="007B1C56"/>
    <w:rsid w:val="007B20D5"/>
    <w:rsid w:val="007B4C50"/>
    <w:rsid w:val="007B555D"/>
    <w:rsid w:val="007B7391"/>
    <w:rsid w:val="007B77D6"/>
    <w:rsid w:val="007C26CC"/>
    <w:rsid w:val="007C26FB"/>
    <w:rsid w:val="007C3185"/>
    <w:rsid w:val="007C38EB"/>
    <w:rsid w:val="007C4B2C"/>
    <w:rsid w:val="007C6406"/>
    <w:rsid w:val="007C7B99"/>
    <w:rsid w:val="007D182A"/>
    <w:rsid w:val="007D1C86"/>
    <w:rsid w:val="007D445E"/>
    <w:rsid w:val="007D6844"/>
    <w:rsid w:val="007D6889"/>
    <w:rsid w:val="007E00AA"/>
    <w:rsid w:val="007E0F3C"/>
    <w:rsid w:val="007E14ED"/>
    <w:rsid w:val="007E24E8"/>
    <w:rsid w:val="007E3FAC"/>
    <w:rsid w:val="007E5419"/>
    <w:rsid w:val="007E57A1"/>
    <w:rsid w:val="007E63D1"/>
    <w:rsid w:val="007F05EE"/>
    <w:rsid w:val="007F08A0"/>
    <w:rsid w:val="007F12B5"/>
    <w:rsid w:val="007F2842"/>
    <w:rsid w:val="007F3B81"/>
    <w:rsid w:val="007F5A6F"/>
    <w:rsid w:val="007F5F0F"/>
    <w:rsid w:val="007F63B9"/>
    <w:rsid w:val="007F75BD"/>
    <w:rsid w:val="0080036E"/>
    <w:rsid w:val="008003BE"/>
    <w:rsid w:val="00802F63"/>
    <w:rsid w:val="00803327"/>
    <w:rsid w:val="008042BC"/>
    <w:rsid w:val="0080595A"/>
    <w:rsid w:val="00807EAA"/>
    <w:rsid w:val="00810610"/>
    <w:rsid w:val="00810710"/>
    <w:rsid w:val="00810BCE"/>
    <w:rsid w:val="00810DE3"/>
    <w:rsid w:val="008111D3"/>
    <w:rsid w:val="00811820"/>
    <w:rsid w:val="00811C2B"/>
    <w:rsid w:val="00813651"/>
    <w:rsid w:val="00813ACF"/>
    <w:rsid w:val="00813F9A"/>
    <w:rsid w:val="00816950"/>
    <w:rsid w:val="00816BAF"/>
    <w:rsid w:val="00816D5D"/>
    <w:rsid w:val="008179E9"/>
    <w:rsid w:val="008215A3"/>
    <w:rsid w:val="00826B07"/>
    <w:rsid w:val="008305CE"/>
    <w:rsid w:val="008324D5"/>
    <w:rsid w:val="00832C43"/>
    <w:rsid w:val="0083400B"/>
    <w:rsid w:val="00835306"/>
    <w:rsid w:val="00835630"/>
    <w:rsid w:val="00836E5A"/>
    <w:rsid w:val="008373C8"/>
    <w:rsid w:val="00837FF9"/>
    <w:rsid w:val="00840D6B"/>
    <w:rsid w:val="00841034"/>
    <w:rsid w:val="00841938"/>
    <w:rsid w:val="00841C6D"/>
    <w:rsid w:val="008444FD"/>
    <w:rsid w:val="0084458E"/>
    <w:rsid w:val="00845F51"/>
    <w:rsid w:val="00846D7A"/>
    <w:rsid w:val="00847410"/>
    <w:rsid w:val="00847E0C"/>
    <w:rsid w:val="00847E9D"/>
    <w:rsid w:val="00847F35"/>
    <w:rsid w:val="00852EE8"/>
    <w:rsid w:val="00853693"/>
    <w:rsid w:val="008536FB"/>
    <w:rsid w:val="00853DDA"/>
    <w:rsid w:val="00854B66"/>
    <w:rsid w:val="008571F8"/>
    <w:rsid w:val="0086095B"/>
    <w:rsid w:val="0086119A"/>
    <w:rsid w:val="0086280B"/>
    <w:rsid w:val="00864AFA"/>
    <w:rsid w:val="00864D64"/>
    <w:rsid w:val="00865E87"/>
    <w:rsid w:val="0086600D"/>
    <w:rsid w:val="00867293"/>
    <w:rsid w:val="00871E82"/>
    <w:rsid w:val="0088000A"/>
    <w:rsid w:val="00884747"/>
    <w:rsid w:val="0088521C"/>
    <w:rsid w:val="008877EC"/>
    <w:rsid w:val="00887886"/>
    <w:rsid w:val="0088797D"/>
    <w:rsid w:val="0089013E"/>
    <w:rsid w:val="00890BAA"/>
    <w:rsid w:val="00891874"/>
    <w:rsid w:val="0089282B"/>
    <w:rsid w:val="00894BD7"/>
    <w:rsid w:val="00896D06"/>
    <w:rsid w:val="00897943"/>
    <w:rsid w:val="008A077C"/>
    <w:rsid w:val="008A723D"/>
    <w:rsid w:val="008A731F"/>
    <w:rsid w:val="008B1026"/>
    <w:rsid w:val="008B325C"/>
    <w:rsid w:val="008B5F9E"/>
    <w:rsid w:val="008B6BAE"/>
    <w:rsid w:val="008C255C"/>
    <w:rsid w:val="008C3B95"/>
    <w:rsid w:val="008C73AD"/>
    <w:rsid w:val="008D242C"/>
    <w:rsid w:val="008D5A4D"/>
    <w:rsid w:val="008D65EA"/>
    <w:rsid w:val="008D7A0F"/>
    <w:rsid w:val="008D7E12"/>
    <w:rsid w:val="008E010B"/>
    <w:rsid w:val="008E1E3B"/>
    <w:rsid w:val="008E3F16"/>
    <w:rsid w:val="008E512D"/>
    <w:rsid w:val="008E6941"/>
    <w:rsid w:val="008E7072"/>
    <w:rsid w:val="008F0350"/>
    <w:rsid w:val="008F19DB"/>
    <w:rsid w:val="008F1D48"/>
    <w:rsid w:val="008F2CF5"/>
    <w:rsid w:val="008F505A"/>
    <w:rsid w:val="00901B47"/>
    <w:rsid w:val="00902089"/>
    <w:rsid w:val="00903263"/>
    <w:rsid w:val="0090429A"/>
    <w:rsid w:val="00905861"/>
    <w:rsid w:val="00910CD8"/>
    <w:rsid w:val="009116A9"/>
    <w:rsid w:val="00911C86"/>
    <w:rsid w:val="00913627"/>
    <w:rsid w:val="00913FBE"/>
    <w:rsid w:val="00916B73"/>
    <w:rsid w:val="00916E88"/>
    <w:rsid w:val="00917516"/>
    <w:rsid w:val="009203FD"/>
    <w:rsid w:val="00920F69"/>
    <w:rsid w:val="009217CA"/>
    <w:rsid w:val="0092206F"/>
    <w:rsid w:val="009221BF"/>
    <w:rsid w:val="00922915"/>
    <w:rsid w:val="009238A7"/>
    <w:rsid w:val="00924DC2"/>
    <w:rsid w:val="00925501"/>
    <w:rsid w:val="00925FD5"/>
    <w:rsid w:val="00931244"/>
    <w:rsid w:val="00932541"/>
    <w:rsid w:val="009332B9"/>
    <w:rsid w:val="00934E53"/>
    <w:rsid w:val="009353A6"/>
    <w:rsid w:val="0093593A"/>
    <w:rsid w:val="00935B01"/>
    <w:rsid w:val="0094239E"/>
    <w:rsid w:val="009426D5"/>
    <w:rsid w:val="00944575"/>
    <w:rsid w:val="00945424"/>
    <w:rsid w:val="00953ABA"/>
    <w:rsid w:val="00953E7E"/>
    <w:rsid w:val="0095404B"/>
    <w:rsid w:val="0095430A"/>
    <w:rsid w:val="00955C26"/>
    <w:rsid w:val="00956890"/>
    <w:rsid w:val="0095702C"/>
    <w:rsid w:val="009603A1"/>
    <w:rsid w:val="00961D49"/>
    <w:rsid w:val="009620D0"/>
    <w:rsid w:val="00963303"/>
    <w:rsid w:val="009645D4"/>
    <w:rsid w:val="00964E10"/>
    <w:rsid w:val="00966A31"/>
    <w:rsid w:val="00971671"/>
    <w:rsid w:val="00973563"/>
    <w:rsid w:val="00974215"/>
    <w:rsid w:val="00974979"/>
    <w:rsid w:val="0097563C"/>
    <w:rsid w:val="009760EB"/>
    <w:rsid w:val="00976B0E"/>
    <w:rsid w:val="009774F9"/>
    <w:rsid w:val="0098054E"/>
    <w:rsid w:val="0098473B"/>
    <w:rsid w:val="009905B7"/>
    <w:rsid w:val="009912FB"/>
    <w:rsid w:val="0099228B"/>
    <w:rsid w:val="00993EDE"/>
    <w:rsid w:val="009944D4"/>
    <w:rsid w:val="00994CAE"/>
    <w:rsid w:val="009959F5"/>
    <w:rsid w:val="009A0234"/>
    <w:rsid w:val="009A0402"/>
    <w:rsid w:val="009A0498"/>
    <w:rsid w:val="009A0A47"/>
    <w:rsid w:val="009A0F9B"/>
    <w:rsid w:val="009A2C6B"/>
    <w:rsid w:val="009A375C"/>
    <w:rsid w:val="009A377B"/>
    <w:rsid w:val="009A3791"/>
    <w:rsid w:val="009A39CE"/>
    <w:rsid w:val="009A5280"/>
    <w:rsid w:val="009A6199"/>
    <w:rsid w:val="009A71FF"/>
    <w:rsid w:val="009A7429"/>
    <w:rsid w:val="009B2120"/>
    <w:rsid w:val="009B2BB3"/>
    <w:rsid w:val="009B4D2A"/>
    <w:rsid w:val="009B6DC9"/>
    <w:rsid w:val="009C0082"/>
    <w:rsid w:val="009C0DCE"/>
    <w:rsid w:val="009C3C6E"/>
    <w:rsid w:val="009C79FB"/>
    <w:rsid w:val="009D0EA3"/>
    <w:rsid w:val="009D3873"/>
    <w:rsid w:val="009D3E96"/>
    <w:rsid w:val="009D42E8"/>
    <w:rsid w:val="009D55A4"/>
    <w:rsid w:val="009D5B05"/>
    <w:rsid w:val="009D60D9"/>
    <w:rsid w:val="009D68ED"/>
    <w:rsid w:val="009D6AD1"/>
    <w:rsid w:val="009E25DB"/>
    <w:rsid w:val="009E4AB1"/>
    <w:rsid w:val="009E5662"/>
    <w:rsid w:val="009E5708"/>
    <w:rsid w:val="009E59FE"/>
    <w:rsid w:val="009E6426"/>
    <w:rsid w:val="009F16AC"/>
    <w:rsid w:val="009F1753"/>
    <w:rsid w:val="009F1901"/>
    <w:rsid w:val="009F3E2E"/>
    <w:rsid w:val="009F691B"/>
    <w:rsid w:val="009F71B4"/>
    <w:rsid w:val="00A008A9"/>
    <w:rsid w:val="00A01DBC"/>
    <w:rsid w:val="00A03AE1"/>
    <w:rsid w:val="00A04A92"/>
    <w:rsid w:val="00A10B01"/>
    <w:rsid w:val="00A1275A"/>
    <w:rsid w:val="00A137F7"/>
    <w:rsid w:val="00A14F4E"/>
    <w:rsid w:val="00A15912"/>
    <w:rsid w:val="00A24B28"/>
    <w:rsid w:val="00A25989"/>
    <w:rsid w:val="00A30663"/>
    <w:rsid w:val="00A31E61"/>
    <w:rsid w:val="00A32C0D"/>
    <w:rsid w:val="00A33237"/>
    <w:rsid w:val="00A3431E"/>
    <w:rsid w:val="00A35A21"/>
    <w:rsid w:val="00A36772"/>
    <w:rsid w:val="00A40877"/>
    <w:rsid w:val="00A41D13"/>
    <w:rsid w:val="00A41D91"/>
    <w:rsid w:val="00A42FDB"/>
    <w:rsid w:val="00A4304A"/>
    <w:rsid w:val="00A43388"/>
    <w:rsid w:val="00A47CEF"/>
    <w:rsid w:val="00A52F8F"/>
    <w:rsid w:val="00A54764"/>
    <w:rsid w:val="00A60281"/>
    <w:rsid w:val="00A60406"/>
    <w:rsid w:val="00A61BF3"/>
    <w:rsid w:val="00A63B4E"/>
    <w:rsid w:val="00A63D15"/>
    <w:rsid w:val="00A64184"/>
    <w:rsid w:val="00A64EFA"/>
    <w:rsid w:val="00A71F1D"/>
    <w:rsid w:val="00A7242C"/>
    <w:rsid w:val="00A74EE9"/>
    <w:rsid w:val="00A74F7F"/>
    <w:rsid w:val="00A75B04"/>
    <w:rsid w:val="00A77383"/>
    <w:rsid w:val="00A80C63"/>
    <w:rsid w:val="00A81542"/>
    <w:rsid w:val="00A81CEB"/>
    <w:rsid w:val="00A837DC"/>
    <w:rsid w:val="00A841FE"/>
    <w:rsid w:val="00A85131"/>
    <w:rsid w:val="00A86080"/>
    <w:rsid w:val="00A868FF"/>
    <w:rsid w:val="00A86ECB"/>
    <w:rsid w:val="00A905EB"/>
    <w:rsid w:val="00A9153D"/>
    <w:rsid w:val="00A92007"/>
    <w:rsid w:val="00A937FF"/>
    <w:rsid w:val="00A96696"/>
    <w:rsid w:val="00AA01B9"/>
    <w:rsid w:val="00AA0215"/>
    <w:rsid w:val="00AA1362"/>
    <w:rsid w:val="00AA141F"/>
    <w:rsid w:val="00AA1DCD"/>
    <w:rsid w:val="00AA49A8"/>
    <w:rsid w:val="00AA5701"/>
    <w:rsid w:val="00AA5F8A"/>
    <w:rsid w:val="00AB04A3"/>
    <w:rsid w:val="00AB0545"/>
    <w:rsid w:val="00AB2E5A"/>
    <w:rsid w:val="00AB4852"/>
    <w:rsid w:val="00AB4DF3"/>
    <w:rsid w:val="00AB5659"/>
    <w:rsid w:val="00AB5FFD"/>
    <w:rsid w:val="00AB76E4"/>
    <w:rsid w:val="00AB782A"/>
    <w:rsid w:val="00AB79BC"/>
    <w:rsid w:val="00AC082D"/>
    <w:rsid w:val="00AC19F0"/>
    <w:rsid w:val="00AC1B57"/>
    <w:rsid w:val="00AC2706"/>
    <w:rsid w:val="00AC2802"/>
    <w:rsid w:val="00AC3945"/>
    <w:rsid w:val="00AC5351"/>
    <w:rsid w:val="00AC6957"/>
    <w:rsid w:val="00AC6DFD"/>
    <w:rsid w:val="00AC7467"/>
    <w:rsid w:val="00AC7502"/>
    <w:rsid w:val="00AD02A2"/>
    <w:rsid w:val="00AD02F7"/>
    <w:rsid w:val="00AD1300"/>
    <w:rsid w:val="00AD1F30"/>
    <w:rsid w:val="00AD3CA7"/>
    <w:rsid w:val="00AD3FC2"/>
    <w:rsid w:val="00AD52B6"/>
    <w:rsid w:val="00AD60DF"/>
    <w:rsid w:val="00AE18FD"/>
    <w:rsid w:val="00AE35A8"/>
    <w:rsid w:val="00AE4881"/>
    <w:rsid w:val="00AE5C9B"/>
    <w:rsid w:val="00AE65B1"/>
    <w:rsid w:val="00AE70E3"/>
    <w:rsid w:val="00AF03CB"/>
    <w:rsid w:val="00AF38BB"/>
    <w:rsid w:val="00AF4749"/>
    <w:rsid w:val="00AF5C50"/>
    <w:rsid w:val="00AF6305"/>
    <w:rsid w:val="00AF683B"/>
    <w:rsid w:val="00AF7293"/>
    <w:rsid w:val="00B0364B"/>
    <w:rsid w:val="00B05740"/>
    <w:rsid w:val="00B112A6"/>
    <w:rsid w:val="00B12A27"/>
    <w:rsid w:val="00B12D17"/>
    <w:rsid w:val="00B14C01"/>
    <w:rsid w:val="00B150F0"/>
    <w:rsid w:val="00B15A17"/>
    <w:rsid w:val="00B163D0"/>
    <w:rsid w:val="00B1781F"/>
    <w:rsid w:val="00B23440"/>
    <w:rsid w:val="00B235F0"/>
    <w:rsid w:val="00B24D89"/>
    <w:rsid w:val="00B258AF"/>
    <w:rsid w:val="00B324D0"/>
    <w:rsid w:val="00B343B1"/>
    <w:rsid w:val="00B34EED"/>
    <w:rsid w:val="00B3661C"/>
    <w:rsid w:val="00B36F3C"/>
    <w:rsid w:val="00B40718"/>
    <w:rsid w:val="00B40722"/>
    <w:rsid w:val="00B42938"/>
    <w:rsid w:val="00B42C53"/>
    <w:rsid w:val="00B4544C"/>
    <w:rsid w:val="00B45BCB"/>
    <w:rsid w:val="00B50AC7"/>
    <w:rsid w:val="00B51ADB"/>
    <w:rsid w:val="00B52795"/>
    <w:rsid w:val="00B534E5"/>
    <w:rsid w:val="00B534F3"/>
    <w:rsid w:val="00B53920"/>
    <w:rsid w:val="00B54B39"/>
    <w:rsid w:val="00B56E0F"/>
    <w:rsid w:val="00B572B7"/>
    <w:rsid w:val="00B62090"/>
    <w:rsid w:val="00B6333B"/>
    <w:rsid w:val="00B63A25"/>
    <w:rsid w:val="00B65416"/>
    <w:rsid w:val="00B66853"/>
    <w:rsid w:val="00B672B4"/>
    <w:rsid w:val="00B737C5"/>
    <w:rsid w:val="00B75C09"/>
    <w:rsid w:val="00B760FE"/>
    <w:rsid w:val="00B80703"/>
    <w:rsid w:val="00B80A48"/>
    <w:rsid w:val="00B8480B"/>
    <w:rsid w:val="00B953A4"/>
    <w:rsid w:val="00B958FA"/>
    <w:rsid w:val="00B96135"/>
    <w:rsid w:val="00B967F3"/>
    <w:rsid w:val="00B974A1"/>
    <w:rsid w:val="00BA1F17"/>
    <w:rsid w:val="00BA2A4B"/>
    <w:rsid w:val="00BA31A0"/>
    <w:rsid w:val="00BA52A8"/>
    <w:rsid w:val="00BA5DE5"/>
    <w:rsid w:val="00BA60FD"/>
    <w:rsid w:val="00BA7A20"/>
    <w:rsid w:val="00BB40C2"/>
    <w:rsid w:val="00BB4A41"/>
    <w:rsid w:val="00BB59AD"/>
    <w:rsid w:val="00BB6DEF"/>
    <w:rsid w:val="00BB73B4"/>
    <w:rsid w:val="00BC0454"/>
    <w:rsid w:val="00BC07CF"/>
    <w:rsid w:val="00BC12AA"/>
    <w:rsid w:val="00BC4603"/>
    <w:rsid w:val="00BC5918"/>
    <w:rsid w:val="00BC7DC0"/>
    <w:rsid w:val="00BD0C80"/>
    <w:rsid w:val="00BD0EE0"/>
    <w:rsid w:val="00BD15C3"/>
    <w:rsid w:val="00BD2AB7"/>
    <w:rsid w:val="00BD3A8E"/>
    <w:rsid w:val="00BD7531"/>
    <w:rsid w:val="00BD7E18"/>
    <w:rsid w:val="00BE0451"/>
    <w:rsid w:val="00BE069B"/>
    <w:rsid w:val="00BE0BC9"/>
    <w:rsid w:val="00BE3389"/>
    <w:rsid w:val="00BE378D"/>
    <w:rsid w:val="00BE6ACA"/>
    <w:rsid w:val="00BE6F5D"/>
    <w:rsid w:val="00BE748F"/>
    <w:rsid w:val="00BE7614"/>
    <w:rsid w:val="00BE7F12"/>
    <w:rsid w:val="00BF0698"/>
    <w:rsid w:val="00BF13C1"/>
    <w:rsid w:val="00BF2785"/>
    <w:rsid w:val="00BF34FE"/>
    <w:rsid w:val="00BF6BA8"/>
    <w:rsid w:val="00BF76CA"/>
    <w:rsid w:val="00C00008"/>
    <w:rsid w:val="00C00C4F"/>
    <w:rsid w:val="00C01345"/>
    <w:rsid w:val="00C028EC"/>
    <w:rsid w:val="00C03BB9"/>
    <w:rsid w:val="00C03EBF"/>
    <w:rsid w:val="00C0413A"/>
    <w:rsid w:val="00C04D63"/>
    <w:rsid w:val="00C059DE"/>
    <w:rsid w:val="00C0657E"/>
    <w:rsid w:val="00C07BBC"/>
    <w:rsid w:val="00C10A74"/>
    <w:rsid w:val="00C1153F"/>
    <w:rsid w:val="00C125DB"/>
    <w:rsid w:val="00C1304A"/>
    <w:rsid w:val="00C135DD"/>
    <w:rsid w:val="00C1527C"/>
    <w:rsid w:val="00C1616E"/>
    <w:rsid w:val="00C16980"/>
    <w:rsid w:val="00C1717D"/>
    <w:rsid w:val="00C1759F"/>
    <w:rsid w:val="00C20646"/>
    <w:rsid w:val="00C2186E"/>
    <w:rsid w:val="00C222B7"/>
    <w:rsid w:val="00C30A3F"/>
    <w:rsid w:val="00C3250E"/>
    <w:rsid w:val="00C3284A"/>
    <w:rsid w:val="00C33BEB"/>
    <w:rsid w:val="00C37ADE"/>
    <w:rsid w:val="00C37D19"/>
    <w:rsid w:val="00C40216"/>
    <w:rsid w:val="00C47E06"/>
    <w:rsid w:val="00C520EB"/>
    <w:rsid w:val="00C52705"/>
    <w:rsid w:val="00C53780"/>
    <w:rsid w:val="00C54A78"/>
    <w:rsid w:val="00C54F72"/>
    <w:rsid w:val="00C5654E"/>
    <w:rsid w:val="00C57119"/>
    <w:rsid w:val="00C6248F"/>
    <w:rsid w:val="00C6280E"/>
    <w:rsid w:val="00C62F6D"/>
    <w:rsid w:val="00C659FC"/>
    <w:rsid w:val="00C6766D"/>
    <w:rsid w:val="00C738DA"/>
    <w:rsid w:val="00C74300"/>
    <w:rsid w:val="00C8102F"/>
    <w:rsid w:val="00C8156B"/>
    <w:rsid w:val="00C8215F"/>
    <w:rsid w:val="00C86DC7"/>
    <w:rsid w:val="00C87042"/>
    <w:rsid w:val="00C9244B"/>
    <w:rsid w:val="00C942F2"/>
    <w:rsid w:val="00C949D1"/>
    <w:rsid w:val="00CA07AB"/>
    <w:rsid w:val="00CA3473"/>
    <w:rsid w:val="00CA42F6"/>
    <w:rsid w:val="00CA4919"/>
    <w:rsid w:val="00CA51A0"/>
    <w:rsid w:val="00CA7AAD"/>
    <w:rsid w:val="00CB18A8"/>
    <w:rsid w:val="00CB2E44"/>
    <w:rsid w:val="00CB6B18"/>
    <w:rsid w:val="00CB7073"/>
    <w:rsid w:val="00CC0DFB"/>
    <w:rsid w:val="00CC2574"/>
    <w:rsid w:val="00CC2758"/>
    <w:rsid w:val="00CC50F8"/>
    <w:rsid w:val="00CC6010"/>
    <w:rsid w:val="00CC6693"/>
    <w:rsid w:val="00CC6C8C"/>
    <w:rsid w:val="00CC6EFB"/>
    <w:rsid w:val="00CC77DC"/>
    <w:rsid w:val="00CC78B1"/>
    <w:rsid w:val="00CD176F"/>
    <w:rsid w:val="00CD1A9B"/>
    <w:rsid w:val="00CD2D30"/>
    <w:rsid w:val="00CD465B"/>
    <w:rsid w:val="00CD5285"/>
    <w:rsid w:val="00CD6BD5"/>
    <w:rsid w:val="00CD75D1"/>
    <w:rsid w:val="00CE233C"/>
    <w:rsid w:val="00CE24BC"/>
    <w:rsid w:val="00CE2960"/>
    <w:rsid w:val="00CE47C9"/>
    <w:rsid w:val="00CE49D5"/>
    <w:rsid w:val="00CF00DD"/>
    <w:rsid w:val="00CF01AF"/>
    <w:rsid w:val="00CF1434"/>
    <w:rsid w:val="00CF2BBC"/>
    <w:rsid w:val="00CF32D4"/>
    <w:rsid w:val="00CF3C97"/>
    <w:rsid w:val="00CF5570"/>
    <w:rsid w:val="00CF7DDB"/>
    <w:rsid w:val="00D00D03"/>
    <w:rsid w:val="00D02B81"/>
    <w:rsid w:val="00D06299"/>
    <w:rsid w:val="00D1004D"/>
    <w:rsid w:val="00D10A53"/>
    <w:rsid w:val="00D11194"/>
    <w:rsid w:val="00D12862"/>
    <w:rsid w:val="00D12D40"/>
    <w:rsid w:val="00D13F65"/>
    <w:rsid w:val="00D15DD2"/>
    <w:rsid w:val="00D202AE"/>
    <w:rsid w:val="00D2138C"/>
    <w:rsid w:val="00D23676"/>
    <w:rsid w:val="00D24FA3"/>
    <w:rsid w:val="00D26014"/>
    <w:rsid w:val="00D265A3"/>
    <w:rsid w:val="00D33AED"/>
    <w:rsid w:val="00D36542"/>
    <w:rsid w:val="00D3699A"/>
    <w:rsid w:val="00D36DD8"/>
    <w:rsid w:val="00D378E4"/>
    <w:rsid w:val="00D40AD9"/>
    <w:rsid w:val="00D4188C"/>
    <w:rsid w:val="00D42C13"/>
    <w:rsid w:val="00D430D8"/>
    <w:rsid w:val="00D43809"/>
    <w:rsid w:val="00D43DAD"/>
    <w:rsid w:val="00D44524"/>
    <w:rsid w:val="00D4496E"/>
    <w:rsid w:val="00D458AE"/>
    <w:rsid w:val="00D45E53"/>
    <w:rsid w:val="00D468C7"/>
    <w:rsid w:val="00D46964"/>
    <w:rsid w:val="00D513C4"/>
    <w:rsid w:val="00D528D9"/>
    <w:rsid w:val="00D57C4A"/>
    <w:rsid w:val="00D633DF"/>
    <w:rsid w:val="00D63736"/>
    <w:rsid w:val="00D6382C"/>
    <w:rsid w:val="00D65765"/>
    <w:rsid w:val="00D665FA"/>
    <w:rsid w:val="00D702D5"/>
    <w:rsid w:val="00D72382"/>
    <w:rsid w:val="00D75518"/>
    <w:rsid w:val="00D767B2"/>
    <w:rsid w:val="00D81130"/>
    <w:rsid w:val="00D8190D"/>
    <w:rsid w:val="00D81F87"/>
    <w:rsid w:val="00D834E6"/>
    <w:rsid w:val="00D83AB0"/>
    <w:rsid w:val="00D848CC"/>
    <w:rsid w:val="00D84A95"/>
    <w:rsid w:val="00D84ACA"/>
    <w:rsid w:val="00D850DD"/>
    <w:rsid w:val="00D864BA"/>
    <w:rsid w:val="00D866CA"/>
    <w:rsid w:val="00D86732"/>
    <w:rsid w:val="00D876FF"/>
    <w:rsid w:val="00D907E6"/>
    <w:rsid w:val="00D90EC1"/>
    <w:rsid w:val="00D914B4"/>
    <w:rsid w:val="00D94179"/>
    <w:rsid w:val="00D94E75"/>
    <w:rsid w:val="00D958F9"/>
    <w:rsid w:val="00D96063"/>
    <w:rsid w:val="00D963AD"/>
    <w:rsid w:val="00D96616"/>
    <w:rsid w:val="00D97AC7"/>
    <w:rsid w:val="00D97C6A"/>
    <w:rsid w:val="00DA0E1A"/>
    <w:rsid w:val="00DA45D5"/>
    <w:rsid w:val="00DA5B5B"/>
    <w:rsid w:val="00DA5DBE"/>
    <w:rsid w:val="00DA6EA0"/>
    <w:rsid w:val="00DA7696"/>
    <w:rsid w:val="00DB2938"/>
    <w:rsid w:val="00DB44B3"/>
    <w:rsid w:val="00DB5341"/>
    <w:rsid w:val="00DB53DB"/>
    <w:rsid w:val="00DB5560"/>
    <w:rsid w:val="00DB717D"/>
    <w:rsid w:val="00DB7874"/>
    <w:rsid w:val="00DC0230"/>
    <w:rsid w:val="00DC17EE"/>
    <w:rsid w:val="00DC2B26"/>
    <w:rsid w:val="00DC2C8A"/>
    <w:rsid w:val="00DC3A82"/>
    <w:rsid w:val="00DC3FA4"/>
    <w:rsid w:val="00DC5BA8"/>
    <w:rsid w:val="00DC729C"/>
    <w:rsid w:val="00DC7D88"/>
    <w:rsid w:val="00DD1079"/>
    <w:rsid w:val="00DD146A"/>
    <w:rsid w:val="00DD220F"/>
    <w:rsid w:val="00DD4A96"/>
    <w:rsid w:val="00DD5F18"/>
    <w:rsid w:val="00DE0B03"/>
    <w:rsid w:val="00DE1252"/>
    <w:rsid w:val="00DE1BDB"/>
    <w:rsid w:val="00DE3847"/>
    <w:rsid w:val="00DE423F"/>
    <w:rsid w:val="00DE439D"/>
    <w:rsid w:val="00DE4F9D"/>
    <w:rsid w:val="00DE6635"/>
    <w:rsid w:val="00DE7331"/>
    <w:rsid w:val="00DF0AD8"/>
    <w:rsid w:val="00DF1F95"/>
    <w:rsid w:val="00DF3DF3"/>
    <w:rsid w:val="00DF45C6"/>
    <w:rsid w:val="00DF4D94"/>
    <w:rsid w:val="00DF553D"/>
    <w:rsid w:val="00DF55EC"/>
    <w:rsid w:val="00DF6674"/>
    <w:rsid w:val="00E0030E"/>
    <w:rsid w:val="00E02C6D"/>
    <w:rsid w:val="00E02F08"/>
    <w:rsid w:val="00E03429"/>
    <w:rsid w:val="00E0463D"/>
    <w:rsid w:val="00E06830"/>
    <w:rsid w:val="00E07C3D"/>
    <w:rsid w:val="00E07DA7"/>
    <w:rsid w:val="00E1030E"/>
    <w:rsid w:val="00E103C2"/>
    <w:rsid w:val="00E11232"/>
    <w:rsid w:val="00E12347"/>
    <w:rsid w:val="00E13C15"/>
    <w:rsid w:val="00E14B77"/>
    <w:rsid w:val="00E15C32"/>
    <w:rsid w:val="00E15F8B"/>
    <w:rsid w:val="00E17670"/>
    <w:rsid w:val="00E2010D"/>
    <w:rsid w:val="00E23B15"/>
    <w:rsid w:val="00E250A5"/>
    <w:rsid w:val="00E25CA2"/>
    <w:rsid w:val="00E27027"/>
    <w:rsid w:val="00E30E42"/>
    <w:rsid w:val="00E33324"/>
    <w:rsid w:val="00E34F6F"/>
    <w:rsid w:val="00E35769"/>
    <w:rsid w:val="00E36215"/>
    <w:rsid w:val="00E364E6"/>
    <w:rsid w:val="00E41688"/>
    <w:rsid w:val="00E42B21"/>
    <w:rsid w:val="00E505C9"/>
    <w:rsid w:val="00E50C23"/>
    <w:rsid w:val="00E51330"/>
    <w:rsid w:val="00E517F1"/>
    <w:rsid w:val="00E55F4D"/>
    <w:rsid w:val="00E5782E"/>
    <w:rsid w:val="00E57E9B"/>
    <w:rsid w:val="00E60D6B"/>
    <w:rsid w:val="00E6118F"/>
    <w:rsid w:val="00E61499"/>
    <w:rsid w:val="00E62287"/>
    <w:rsid w:val="00E62BDA"/>
    <w:rsid w:val="00E64C38"/>
    <w:rsid w:val="00E65B41"/>
    <w:rsid w:val="00E660D1"/>
    <w:rsid w:val="00E67D33"/>
    <w:rsid w:val="00E70D09"/>
    <w:rsid w:val="00E70F1B"/>
    <w:rsid w:val="00E71BBC"/>
    <w:rsid w:val="00E725B7"/>
    <w:rsid w:val="00E731F6"/>
    <w:rsid w:val="00E777AB"/>
    <w:rsid w:val="00E849EB"/>
    <w:rsid w:val="00E87219"/>
    <w:rsid w:val="00E879B4"/>
    <w:rsid w:val="00E90674"/>
    <w:rsid w:val="00E907CD"/>
    <w:rsid w:val="00E9095C"/>
    <w:rsid w:val="00E91556"/>
    <w:rsid w:val="00E92F5E"/>
    <w:rsid w:val="00E94579"/>
    <w:rsid w:val="00E97DF2"/>
    <w:rsid w:val="00E97EA2"/>
    <w:rsid w:val="00EA263B"/>
    <w:rsid w:val="00EA5CBB"/>
    <w:rsid w:val="00EA5CC8"/>
    <w:rsid w:val="00EA6F96"/>
    <w:rsid w:val="00EA7229"/>
    <w:rsid w:val="00EA7FB8"/>
    <w:rsid w:val="00EB0003"/>
    <w:rsid w:val="00EB1062"/>
    <w:rsid w:val="00EB517A"/>
    <w:rsid w:val="00EB55F7"/>
    <w:rsid w:val="00EB5BA2"/>
    <w:rsid w:val="00EC114A"/>
    <w:rsid w:val="00EC295C"/>
    <w:rsid w:val="00EC2C20"/>
    <w:rsid w:val="00EC4531"/>
    <w:rsid w:val="00EC4A7D"/>
    <w:rsid w:val="00EC6C04"/>
    <w:rsid w:val="00EC6D7B"/>
    <w:rsid w:val="00EC7925"/>
    <w:rsid w:val="00ED04DD"/>
    <w:rsid w:val="00ED1E31"/>
    <w:rsid w:val="00ED267C"/>
    <w:rsid w:val="00ED305D"/>
    <w:rsid w:val="00ED42DE"/>
    <w:rsid w:val="00ED49C3"/>
    <w:rsid w:val="00ED529F"/>
    <w:rsid w:val="00ED5375"/>
    <w:rsid w:val="00EE0C5F"/>
    <w:rsid w:val="00EE0DFB"/>
    <w:rsid w:val="00EE1387"/>
    <w:rsid w:val="00EE342B"/>
    <w:rsid w:val="00EE501B"/>
    <w:rsid w:val="00EE5D1E"/>
    <w:rsid w:val="00EE6DE1"/>
    <w:rsid w:val="00EE7513"/>
    <w:rsid w:val="00EF0E09"/>
    <w:rsid w:val="00EF581C"/>
    <w:rsid w:val="00EF6320"/>
    <w:rsid w:val="00EF7C48"/>
    <w:rsid w:val="00F01985"/>
    <w:rsid w:val="00F036A4"/>
    <w:rsid w:val="00F0480B"/>
    <w:rsid w:val="00F04D54"/>
    <w:rsid w:val="00F06F84"/>
    <w:rsid w:val="00F0710F"/>
    <w:rsid w:val="00F07D8F"/>
    <w:rsid w:val="00F10358"/>
    <w:rsid w:val="00F10558"/>
    <w:rsid w:val="00F10A52"/>
    <w:rsid w:val="00F10CF0"/>
    <w:rsid w:val="00F11239"/>
    <w:rsid w:val="00F147D0"/>
    <w:rsid w:val="00F1618C"/>
    <w:rsid w:val="00F207FF"/>
    <w:rsid w:val="00F24BF7"/>
    <w:rsid w:val="00F25B84"/>
    <w:rsid w:val="00F278F0"/>
    <w:rsid w:val="00F3051A"/>
    <w:rsid w:val="00F32723"/>
    <w:rsid w:val="00F32CCF"/>
    <w:rsid w:val="00F337AC"/>
    <w:rsid w:val="00F35D9B"/>
    <w:rsid w:val="00F364B9"/>
    <w:rsid w:val="00F3712A"/>
    <w:rsid w:val="00F42CBC"/>
    <w:rsid w:val="00F44264"/>
    <w:rsid w:val="00F4486F"/>
    <w:rsid w:val="00F45076"/>
    <w:rsid w:val="00F452EC"/>
    <w:rsid w:val="00F464BF"/>
    <w:rsid w:val="00F4784E"/>
    <w:rsid w:val="00F47987"/>
    <w:rsid w:val="00F51616"/>
    <w:rsid w:val="00F51B7B"/>
    <w:rsid w:val="00F52D2E"/>
    <w:rsid w:val="00F53039"/>
    <w:rsid w:val="00F53567"/>
    <w:rsid w:val="00F53D7E"/>
    <w:rsid w:val="00F6049A"/>
    <w:rsid w:val="00F60F85"/>
    <w:rsid w:val="00F6184E"/>
    <w:rsid w:val="00F644A7"/>
    <w:rsid w:val="00F65CA3"/>
    <w:rsid w:val="00F67384"/>
    <w:rsid w:val="00F70050"/>
    <w:rsid w:val="00F70C7B"/>
    <w:rsid w:val="00F70E8B"/>
    <w:rsid w:val="00F72012"/>
    <w:rsid w:val="00F72B55"/>
    <w:rsid w:val="00F72EF5"/>
    <w:rsid w:val="00F73028"/>
    <w:rsid w:val="00F732C6"/>
    <w:rsid w:val="00F73F2F"/>
    <w:rsid w:val="00F750D0"/>
    <w:rsid w:val="00F770BF"/>
    <w:rsid w:val="00F772E3"/>
    <w:rsid w:val="00F773FE"/>
    <w:rsid w:val="00F774F1"/>
    <w:rsid w:val="00F80667"/>
    <w:rsid w:val="00F81A3A"/>
    <w:rsid w:val="00F83D1F"/>
    <w:rsid w:val="00F844C4"/>
    <w:rsid w:val="00F85E43"/>
    <w:rsid w:val="00F860B5"/>
    <w:rsid w:val="00F86CA2"/>
    <w:rsid w:val="00F87AA6"/>
    <w:rsid w:val="00F90120"/>
    <w:rsid w:val="00F90AB7"/>
    <w:rsid w:val="00F912DA"/>
    <w:rsid w:val="00F9215B"/>
    <w:rsid w:val="00F95AE7"/>
    <w:rsid w:val="00F9710F"/>
    <w:rsid w:val="00F97BC2"/>
    <w:rsid w:val="00FA0FA5"/>
    <w:rsid w:val="00FA18C3"/>
    <w:rsid w:val="00FA40A0"/>
    <w:rsid w:val="00FA42CA"/>
    <w:rsid w:val="00FA49F7"/>
    <w:rsid w:val="00FA4A03"/>
    <w:rsid w:val="00FA4C37"/>
    <w:rsid w:val="00FA6A1D"/>
    <w:rsid w:val="00FB159C"/>
    <w:rsid w:val="00FB1937"/>
    <w:rsid w:val="00FB2645"/>
    <w:rsid w:val="00FB2D53"/>
    <w:rsid w:val="00FB5104"/>
    <w:rsid w:val="00FB537A"/>
    <w:rsid w:val="00FB68D3"/>
    <w:rsid w:val="00FC1C39"/>
    <w:rsid w:val="00FC2AB9"/>
    <w:rsid w:val="00FC4F0A"/>
    <w:rsid w:val="00FC60B1"/>
    <w:rsid w:val="00FC6281"/>
    <w:rsid w:val="00FD17A8"/>
    <w:rsid w:val="00FD3893"/>
    <w:rsid w:val="00FD554B"/>
    <w:rsid w:val="00FD6826"/>
    <w:rsid w:val="00FE089B"/>
    <w:rsid w:val="00FE0C90"/>
    <w:rsid w:val="00FE2FD4"/>
    <w:rsid w:val="00FE3922"/>
    <w:rsid w:val="00FE4343"/>
    <w:rsid w:val="00FE581A"/>
    <w:rsid w:val="00FE6CB8"/>
    <w:rsid w:val="00FE73DE"/>
    <w:rsid w:val="00FE73EE"/>
    <w:rsid w:val="00FE7DFB"/>
    <w:rsid w:val="00FF0F45"/>
    <w:rsid w:val="00FF1C08"/>
    <w:rsid w:val="00FF2D3A"/>
    <w:rsid w:val="00FF5D1E"/>
    <w:rsid w:val="00FF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9197"/>
  <w15:chartTrackingRefBased/>
  <w15:docId w15:val="{5CCB048A-F058-4F1F-9766-1CE5CB57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EC6D7B"/>
    <w:pPr>
      <w:spacing w:before="100" w:beforeAutospacing="1" w:after="100" w:afterAutospacing="1"/>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520</Words>
  <Characters>2964</Characters>
  <Application>Microsoft Office Word</Application>
  <DocSecurity>0</DocSecurity>
  <Lines>24</Lines>
  <Paragraphs>6</Paragraphs>
  <ScaleCrop>false</ScaleCrop>
  <Company>微软</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1</cp:revision>
  <dcterms:created xsi:type="dcterms:W3CDTF">2018-03-12T02:33:00Z</dcterms:created>
  <dcterms:modified xsi:type="dcterms:W3CDTF">2018-03-12T02:38:00Z</dcterms:modified>
</cp:coreProperties>
</file>