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7AD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Nimbus Roman" w:hAnsi="Nimbus Roman" w:eastAsia="仿宋_GB2312" w:cs="Nimbus Roman No9 L"/>
          <w:sz w:val="32"/>
        </w:rPr>
      </w:pPr>
      <w:r>
        <w:rPr>
          <w:rFonts w:hint="default" w:ascii="Nimbus Roman" w:hAnsi="Nimbus Roman" w:eastAsia="仿宋_GB2312" w:cs="Times New Roman"/>
          <w:sz w:val="32"/>
          <w:szCs w:val="32"/>
        </w:rPr>
        <w:t xml:space="preserve">     </w:t>
      </w:r>
      <w:r>
        <w:rPr>
          <w:rFonts w:hint="default" w:ascii="Nimbus Roman" w:hAnsi="Nimbus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Nimbus Roman" w:hAnsi="Nimbus Roman" w:eastAsia="仿宋_GB2312" w:cs="Times New Roman"/>
          <w:sz w:val="32"/>
          <w:szCs w:val="32"/>
          <w:lang w:val="en-US" w:eastAsia="zh-CN"/>
        </w:rPr>
        <w:t xml:space="preserve">        </w:t>
      </w:r>
    </w:p>
    <w:p w14:paraId="4607D29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Nimbus Roman" w:hAnsi="Nimbus Roman" w:eastAsia="仿宋_GB2312" w:cs="Nimbus Roman No9 L"/>
          <w:sz w:val="32"/>
        </w:rPr>
      </w:pPr>
    </w:p>
    <w:p w14:paraId="771E5FA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Nimbus Roman" w:hAnsi="Nimbus Roman" w:eastAsia="仿宋_GB2312" w:cs="Nimbus Roman No9 L"/>
          <w:sz w:val="32"/>
        </w:rPr>
      </w:pPr>
    </w:p>
    <w:p w14:paraId="376B7C7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Nimbus Roman" w:hAnsi="Nimbus Roman" w:eastAsia="仿宋_GB2312" w:cs="Nimbus Roman No9 L"/>
          <w:sz w:val="32"/>
        </w:rPr>
      </w:pPr>
    </w:p>
    <w:p w14:paraId="3D5BD10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Nimbus Roman" w:hAnsi="Nimbus Roman"/>
        </w:rPr>
      </w:pPr>
    </w:p>
    <w:p w14:paraId="6AADDD1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Nimbus Roman" w:hAnsi="Nimbus Roman" w:eastAsia="仿宋_GB2312" w:cs="Nimbus Roman No9 L"/>
          <w:sz w:val="32"/>
        </w:rPr>
      </w:pPr>
    </w:p>
    <w:p w14:paraId="60D3F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Nimbus Roman" w:hAnsi="Nimbus Roman" w:eastAsia="楷体_GB2312" w:cs="Times New Roman"/>
          <w:sz w:val="32"/>
          <w:szCs w:val="32"/>
          <w:lang w:val="en-US" w:eastAsia="zh-CN"/>
        </w:rPr>
      </w:pPr>
      <w:r>
        <w:rPr>
          <w:rFonts w:hint="default" w:ascii="Nimbus Roman" w:hAnsi="Nimbus Roman" w:eastAsia="仿宋_GB2312" w:cs="Times New Roman"/>
          <w:sz w:val="32"/>
          <w:szCs w:val="32"/>
          <w:highlight w:val="none"/>
        </w:rPr>
        <w:t>红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eastAsia="zh-CN"/>
        </w:rPr>
        <w:t>镇政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</w:rPr>
        <w:t>发〔20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</w:rPr>
        <w:t>〕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/>
        </w:rPr>
        <w:t xml:space="preserve"> 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</w:rPr>
        <w:t>号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Nimbus Roman" w:hAnsi="Nimbus Roman" w:eastAsia="仿宋_GB2312" w:cs="Times New Roman"/>
          <w:sz w:val="32"/>
          <w:szCs w:val="32"/>
        </w:rPr>
        <w:t xml:space="preserve">            </w:t>
      </w:r>
      <w:r>
        <w:rPr>
          <w:rFonts w:hint="default" w:ascii="Nimbus Roman" w:hAnsi="Nimbus Roman" w:eastAsia="仿宋_GB2312" w:cs="Times New Roman"/>
          <w:sz w:val="32"/>
          <w:szCs w:val="32"/>
          <w:lang w:val="en-US" w:eastAsia="zh-CN"/>
        </w:rPr>
        <w:t xml:space="preserve">  </w:t>
      </w:r>
    </w:p>
    <w:p w14:paraId="10804C8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 w:ascii="Nimbus Roman" w:hAnsi="Nimbus Roman" w:eastAsia="仿宋_GB2312"/>
          <w:lang w:eastAsia="zh-CN"/>
        </w:rPr>
      </w:pPr>
    </w:p>
    <w:p w14:paraId="2B4576B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</w:rPr>
      </w:pP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  <w:lang w:eastAsia="zh-CN"/>
        </w:rPr>
        <w:t>关于印发《</w:t>
      </w: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</w:rPr>
        <w:t>红寺堡区</w:t>
      </w:r>
      <w:r>
        <w:rPr>
          <w:rStyle w:val="13"/>
          <w:rFonts w:hint="eastAsia" w:ascii="Nimbus Roman" w:hAnsi="Nimbus Roman" w:eastAsia="方正小标宋简体" w:cs="Times New Roman"/>
          <w:b w:val="0"/>
          <w:bCs w:val="0"/>
          <w:sz w:val="44"/>
          <w:szCs w:val="44"/>
        </w:rPr>
        <w:t>红寺堡镇</w:t>
      </w: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  <w:lang w:val="en-US" w:eastAsia="zh-CN"/>
        </w:rPr>
        <w:t>2025年</w:t>
      </w: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</w:rPr>
        <w:t>高效</w:t>
      </w:r>
    </w:p>
    <w:p w14:paraId="09C4D3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</w:rPr>
      </w:pP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</w:rPr>
        <w:t>节水</w:t>
      </w:r>
      <w:r>
        <w:rPr>
          <w:rStyle w:val="13"/>
          <w:rFonts w:hint="eastAsia" w:ascii="Nimbus Roman" w:hAnsi="Nimbus Roman" w:eastAsia="方正小标宋简体" w:cs="Times New Roman"/>
          <w:b w:val="0"/>
          <w:bCs w:val="0"/>
          <w:sz w:val="44"/>
          <w:szCs w:val="44"/>
        </w:rPr>
        <w:t>农业</w:t>
      </w: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</w:rPr>
        <w:t>补助项目</w:t>
      </w: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  <w:lang w:eastAsia="zh-CN"/>
        </w:rPr>
        <w:t>实施方案》的通知</w:t>
      </w:r>
    </w:p>
    <w:p w14:paraId="7389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</w:rPr>
      </w:pP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eastAsia="zh-CN"/>
        </w:rPr>
        <w:t>各</w:t>
      </w:r>
      <w:r>
        <w:rPr>
          <w:rStyle w:val="13"/>
          <w:rFonts w:hint="eastAsia" w:ascii="Nimbus Roman" w:hAnsi="Nimbus Roman" w:eastAsia="仿宋_GB2312" w:cs="Times New Roman"/>
          <w:b w:val="0"/>
          <w:bCs w:val="0"/>
          <w:sz w:val="32"/>
          <w:szCs w:val="32"/>
          <w:lang w:eastAsia="zh-CN"/>
        </w:rPr>
        <w:t>行政村</w:t>
      </w: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26C6EBE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 w:firstLineChars="0"/>
        <w:textAlignment w:val="auto"/>
        <w:rPr>
          <w:rStyle w:val="13"/>
          <w:rFonts w:hint="eastAsia" w:ascii="Nimbus Roman" w:hAnsi="Nimbus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eastAsia="zh-CN"/>
        </w:rPr>
        <w:t>现将《红寺堡区</w:t>
      </w:r>
      <w:r>
        <w:rPr>
          <w:rStyle w:val="13"/>
          <w:rFonts w:hint="eastAsia" w:ascii="Nimbus Roman" w:hAnsi="Nimbus Roman" w:cs="Times New Roman"/>
          <w:b w:val="0"/>
          <w:bCs w:val="0"/>
          <w:sz w:val="32"/>
          <w:szCs w:val="32"/>
          <w:lang w:eastAsia="zh-CN"/>
        </w:rPr>
        <w:t>红寺堡镇</w:t>
      </w:r>
      <w:r>
        <w:rPr>
          <w:rFonts w:hint="default" w:ascii="Nimbus Roman" w:hAnsi="Nimbus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Nimbus Roman" w:hAnsi="Nimbus Roman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val="en-US" w:eastAsia="zh-CN"/>
        </w:rPr>
        <w:t>年高效节水</w:t>
      </w:r>
      <w:r>
        <w:rPr>
          <w:rStyle w:val="13"/>
          <w:rFonts w:hint="eastAsia" w:ascii="Nimbus Roman" w:hAnsi="Nimbus Roman" w:eastAsia="方正仿宋_GBK" w:cs="方正仿宋_GBK"/>
          <w:b w:val="0"/>
          <w:bCs w:val="0"/>
          <w:sz w:val="32"/>
          <w:szCs w:val="32"/>
          <w:lang w:val="en-US" w:eastAsia="zh-CN"/>
        </w:rPr>
        <w:t>农业</w:t>
      </w: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val="en-US" w:eastAsia="zh-CN"/>
        </w:rPr>
        <w:t>补助项目实施方案》印发给你们，</w:t>
      </w:r>
      <w:r>
        <w:rPr>
          <w:rStyle w:val="13"/>
          <w:rFonts w:hint="eastAsia" w:ascii="Nimbus Roman" w:hAnsi="Nimbus Roman" w:eastAsia="仿宋_GB2312" w:cs="仿宋_GB2312"/>
          <w:b w:val="0"/>
          <w:bCs w:val="0"/>
          <w:sz w:val="32"/>
          <w:szCs w:val="32"/>
          <w:lang w:val="en-US" w:eastAsia="zh-CN"/>
        </w:rPr>
        <w:t>请结合实际抓好落实</w:t>
      </w:r>
      <w:r>
        <w:rPr>
          <w:rStyle w:val="13"/>
          <w:rFonts w:hint="eastAsia" w:ascii="Nimbus Roman" w:hAnsi="Nimbus Roman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09FA244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Nimbus Roman" w:hAnsi="Nimbus Roman" w:eastAsia="仿宋_GB2312" w:cs="Times New Roman"/>
          <w:sz w:val="32"/>
          <w:szCs w:val="32"/>
          <w:lang w:val="en-US" w:eastAsia="zh-CN"/>
        </w:rPr>
      </w:pPr>
    </w:p>
    <w:p w14:paraId="3700FD2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Nimbus Roman" w:hAnsi="Nimbus Roman" w:eastAsia="仿宋_GB2312" w:cs="Times New Roman"/>
          <w:sz w:val="32"/>
          <w:szCs w:val="32"/>
          <w:lang w:eastAsia="zh-CN"/>
        </w:rPr>
      </w:pPr>
      <w:r>
        <w:rPr>
          <w:rFonts w:hint="default" w:ascii="Nimbus Roman" w:hAnsi="Nimbus Roman" w:eastAsia="仿宋_GB2312" w:cs="Times New Roman"/>
          <w:sz w:val="32"/>
          <w:szCs w:val="32"/>
          <w:lang w:val="en-US" w:eastAsia="zh-CN"/>
        </w:rPr>
        <w:t xml:space="preserve">      </w:t>
      </w:r>
    </w:p>
    <w:p w14:paraId="5CCC8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left"/>
        <w:textAlignment w:val="auto"/>
        <w:rPr>
          <w:rFonts w:hint="default" w:ascii="Nimbus Roman" w:hAnsi="Nimbus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 w14:paraId="51CBAE1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Nimbus Roman" w:hAnsi="Nimbus Roman" w:eastAsia="仿宋_GB2312" w:cs="Times New Roman"/>
          <w:sz w:val="32"/>
          <w:szCs w:val="32"/>
          <w:lang w:eastAsia="zh-CN"/>
        </w:rPr>
      </w:pPr>
      <w:r>
        <w:rPr>
          <w:rFonts w:hint="default" w:ascii="Nimbus Roman" w:hAnsi="Nimbus Roman" w:eastAsia="仿宋_GB2312" w:cs="Times New Roman"/>
          <w:sz w:val="32"/>
          <w:szCs w:val="32"/>
          <w:lang w:eastAsia="zh-CN"/>
        </w:rPr>
        <w:t>吴忠市红寺堡区</w:t>
      </w:r>
      <w:r>
        <w:rPr>
          <w:rFonts w:hint="eastAsia" w:ascii="Nimbus Roman" w:hAnsi="Nimbus Roman" w:eastAsia="仿宋_GB2312" w:cs="Times New Roman"/>
          <w:sz w:val="32"/>
          <w:szCs w:val="32"/>
          <w:lang w:eastAsia="zh-CN"/>
        </w:rPr>
        <w:t>红寺堡镇人民政府</w:t>
      </w:r>
    </w:p>
    <w:p w14:paraId="40CA8BB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Nimbus Roman" w:hAnsi="Nimbus Roman" w:eastAsia="仿宋_GB2312" w:cs="Times New Roman"/>
          <w:sz w:val="32"/>
          <w:szCs w:val="32"/>
          <w:lang w:val="en-US" w:eastAsia="zh-CN"/>
        </w:rPr>
        <w:sectPr>
          <w:pgSz w:w="11850" w:h="16783"/>
          <w:pgMar w:top="2098" w:right="1474" w:bottom="1984" w:left="1587" w:header="851" w:footer="992" w:gutter="0"/>
          <w:pgNumType w:fmt="numberInDash" w:start="1"/>
          <w:cols w:space="720" w:num="1"/>
          <w:rtlGutter w:val="0"/>
          <w:docGrid w:type="lines" w:linePitch="315" w:charSpace="0"/>
        </w:sectPr>
      </w:pPr>
      <w:r>
        <w:rPr>
          <w:rFonts w:hint="default" w:ascii="Nimbus Roman" w:hAnsi="Nimbus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Nimbus Roman" w:hAnsi="Nimbus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Nimbus Roman" w:hAnsi="Nimbus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Nimbus Roman" w:hAnsi="Nimbus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Nimbus Roman" w:hAnsi="Nimbus Roman" w:eastAsia="仿宋_GB2312" w:cs="Times New Roman"/>
          <w:sz w:val="32"/>
          <w:szCs w:val="32"/>
          <w:lang w:val="en-US" w:eastAsia="zh-CN"/>
        </w:rPr>
        <w:t>2日</w:t>
      </w:r>
    </w:p>
    <w:p w14:paraId="23F42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</w:rPr>
      </w:pP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</w:rPr>
        <w:t>红寺堡区</w:t>
      </w:r>
      <w:r>
        <w:rPr>
          <w:rStyle w:val="13"/>
          <w:rFonts w:hint="eastAsia" w:ascii="Nimbus Roman" w:hAnsi="Nimbus Roman" w:eastAsia="方正小标宋简体" w:cs="Times New Roman"/>
          <w:b w:val="0"/>
          <w:bCs w:val="0"/>
          <w:sz w:val="44"/>
          <w:szCs w:val="44"/>
        </w:rPr>
        <w:t>红寺堡镇</w:t>
      </w: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Style w:val="13"/>
          <w:rFonts w:hint="eastAsia" w:ascii="Nimbus Roman" w:hAnsi="Nimbus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  <w:lang w:val="en-US" w:eastAsia="zh-CN"/>
        </w:rPr>
        <w:t>年</w:t>
      </w: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</w:rPr>
        <w:t>高效节水</w:t>
      </w:r>
    </w:p>
    <w:p w14:paraId="127D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" w:hAnsi="Nimbus Roman" w:eastAsia="方正小标宋_GBK" w:cs="Times New Roman"/>
          <w:sz w:val="44"/>
          <w:szCs w:val="44"/>
          <w:lang w:eastAsia="zh-CN"/>
        </w:rPr>
      </w:pPr>
      <w:r>
        <w:rPr>
          <w:rStyle w:val="13"/>
          <w:rFonts w:hint="eastAsia" w:ascii="Nimbus Roman" w:hAnsi="Nimbus Roman" w:eastAsia="方正小标宋简体" w:cs="Times New Roman"/>
          <w:b w:val="0"/>
          <w:bCs w:val="0"/>
          <w:sz w:val="44"/>
          <w:szCs w:val="44"/>
        </w:rPr>
        <w:t>农业补贴</w:t>
      </w: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</w:rPr>
        <w:t>项目</w:t>
      </w:r>
      <w:r>
        <w:rPr>
          <w:rStyle w:val="13"/>
          <w:rFonts w:hint="default" w:ascii="Nimbus Roman" w:hAnsi="Nimbus Roman" w:eastAsia="方正小标宋简体" w:cs="Times New Roman"/>
          <w:b w:val="0"/>
          <w:bCs w:val="0"/>
          <w:sz w:val="44"/>
          <w:szCs w:val="44"/>
          <w:lang w:eastAsia="zh-CN"/>
        </w:rPr>
        <w:t>实施方案</w:t>
      </w:r>
    </w:p>
    <w:p w14:paraId="42DE8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" w:hAnsi="Nimbus Roman" w:cs="Times New Roman"/>
          <w:lang w:eastAsia="zh-CN"/>
        </w:rPr>
      </w:pPr>
    </w:p>
    <w:p w14:paraId="3A66F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3"/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为</w:t>
      </w: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val="en-US" w:eastAsia="zh-CN"/>
        </w:rPr>
        <w:t>加快推进红寺堡</w:t>
      </w:r>
      <w:r>
        <w:rPr>
          <w:rStyle w:val="13"/>
          <w:rFonts w:hint="eastAsia" w:ascii="Nimbus Roman" w:hAnsi="Nimbus Roman" w:eastAsia="仿宋_GB2312" w:cs="Times New Roman"/>
          <w:b w:val="0"/>
          <w:bCs w:val="0"/>
          <w:sz w:val="32"/>
          <w:szCs w:val="32"/>
          <w:lang w:val="en-US" w:eastAsia="zh-CN"/>
        </w:rPr>
        <w:t>镇</w:t>
      </w: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val="en-US" w:eastAsia="zh-CN"/>
        </w:rPr>
        <w:t>高效节水农业发展，</w:t>
      </w:r>
      <w:r>
        <w:rPr>
          <w:rStyle w:val="13"/>
          <w:rFonts w:hint="eastAsia" w:ascii="Nimbus Roman" w:hAnsi="Nimbus Roman" w:eastAsia="仿宋_GB2312" w:cs="Times New Roman"/>
          <w:b w:val="0"/>
          <w:bCs w:val="0"/>
          <w:sz w:val="32"/>
          <w:szCs w:val="32"/>
          <w:lang w:val="en-US" w:eastAsia="zh-CN"/>
        </w:rPr>
        <w:t>调动农户发展</w:t>
      </w: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val="en-US" w:eastAsia="zh-CN"/>
        </w:rPr>
        <w:t>高效节水</w:t>
      </w:r>
      <w:r>
        <w:rPr>
          <w:rStyle w:val="13"/>
          <w:rFonts w:hint="eastAsia" w:ascii="Nimbus Roman" w:hAnsi="Nimbus Roman" w:eastAsia="仿宋_GB2312" w:cs="Times New Roman"/>
          <w:b w:val="0"/>
          <w:bCs w:val="0"/>
          <w:sz w:val="32"/>
          <w:szCs w:val="32"/>
          <w:lang w:val="en-US" w:eastAsia="zh-CN"/>
        </w:rPr>
        <w:t>积极性</w:t>
      </w: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切实提高我</w:t>
      </w:r>
      <w:r>
        <w:rPr>
          <w:rFonts w:hint="eastAsia" w:ascii="Nimbus Roman" w:hAnsi="Nimbus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镇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水资源利用率</w:t>
      </w: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打破农业灌溉用水瓶颈，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缓解用水矛盾，</w:t>
      </w:r>
      <w:r>
        <w:rPr>
          <w:rFonts w:hint="eastAsia" w:ascii="Nimbus Roman" w:hAnsi="Nimbus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根据红寺堡区委办公室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《关于印发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&lt;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红寺堡区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年农业特色优势产业扶持政策措施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&gt;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的通知》（红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党办综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号）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要求，</w:t>
      </w:r>
      <w:r>
        <w:rPr>
          <w:rStyle w:val="13"/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</w:rPr>
        <w:t>现结合我</w:t>
      </w:r>
      <w:r>
        <w:rPr>
          <w:rStyle w:val="13"/>
          <w:rFonts w:hint="eastAsia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</w:rPr>
        <w:t>镇</w:t>
      </w:r>
      <w:r>
        <w:rPr>
          <w:rStyle w:val="13"/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</w:rPr>
        <w:t>现状，制定本方案。</w:t>
      </w:r>
    </w:p>
    <w:p w14:paraId="1EF2F72A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contextualSpacing/>
        <w:jc w:val="left"/>
        <w:textAlignment w:val="auto"/>
        <w:rPr>
          <w:rStyle w:val="13"/>
          <w:rFonts w:hint="default" w:ascii="Nimbus Roman" w:hAnsi="Nimbus Roman" w:eastAsia="黑体" w:cs="Times New Roman"/>
          <w:b w:val="0"/>
          <w:bCs w:val="0"/>
          <w:sz w:val="32"/>
          <w:szCs w:val="32"/>
          <w:lang w:val="en" w:eastAsia="zh-CN"/>
        </w:rPr>
      </w:pPr>
      <w:r>
        <w:rPr>
          <w:rStyle w:val="13"/>
          <w:rFonts w:hint="default" w:ascii="Nimbus Roman" w:hAnsi="Nimbus Roman" w:eastAsia="黑体" w:cs="Times New Roman"/>
          <w:b w:val="0"/>
          <w:bCs w:val="0"/>
          <w:sz w:val="32"/>
          <w:szCs w:val="32"/>
        </w:rPr>
        <w:t>一、</w:t>
      </w:r>
      <w:r>
        <w:rPr>
          <w:rStyle w:val="13"/>
          <w:rFonts w:hint="default" w:ascii="Nimbus Roman" w:hAnsi="Nimbus Roman" w:eastAsia="黑体" w:cs="Times New Roman"/>
          <w:b w:val="0"/>
          <w:bCs w:val="0"/>
          <w:sz w:val="32"/>
          <w:szCs w:val="32"/>
          <w:lang w:eastAsia="zh-CN"/>
        </w:rPr>
        <w:t>指导思想</w:t>
      </w:r>
    </w:p>
    <w:p w14:paraId="10A60C6D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contextualSpacing/>
        <w:jc w:val="left"/>
        <w:textAlignment w:val="auto"/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val="en" w:eastAsia="zh-CN"/>
        </w:rPr>
      </w:pP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val="en" w:eastAsia="zh-CN"/>
        </w:rPr>
        <w:t>以习近平新时代中国特色社会主义思想为指导，按照</w:t>
      </w:r>
      <w:r>
        <w:rPr>
          <w:rStyle w:val="13"/>
          <w:rFonts w:hint="eastAsia" w:ascii="Nimbus Roman" w:hAnsi="Nimbus Roman" w:eastAsia="仿宋_GB2312" w:cs="Times New Roman"/>
          <w:b w:val="0"/>
          <w:bCs w:val="0"/>
          <w:sz w:val="32"/>
          <w:szCs w:val="32"/>
          <w:lang w:val="en" w:eastAsia="zh-CN"/>
        </w:rPr>
        <w:t>加快</w:t>
      </w: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val="en" w:eastAsia="zh-CN"/>
        </w:rPr>
        <w:t>推进农业现代化</w:t>
      </w:r>
      <w:r>
        <w:rPr>
          <w:rStyle w:val="13"/>
          <w:rFonts w:hint="eastAsia" w:ascii="Nimbus Roman" w:hAnsi="Nimbus Roman" w:eastAsia="仿宋_GB2312" w:cs="Times New Roman"/>
          <w:b w:val="0"/>
          <w:bCs w:val="0"/>
          <w:sz w:val="32"/>
          <w:szCs w:val="32"/>
          <w:lang w:val="en" w:eastAsia="zh-CN"/>
        </w:rPr>
        <w:t>要求</w:t>
      </w:r>
      <w:r>
        <w:rPr>
          <w:rStyle w:val="13"/>
          <w:rFonts w:hint="default" w:ascii="Nimbus Roman" w:hAnsi="Nimbus Roman" w:eastAsia="仿宋_GB2312" w:cs="Times New Roman"/>
          <w:b w:val="0"/>
          <w:bCs w:val="0"/>
          <w:sz w:val="32"/>
          <w:szCs w:val="32"/>
          <w:lang w:val="en" w:eastAsia="zh-CN"/>
        </w:rPr>
        <w:t>，大力推进高效节水农业，不断提升耕地质量，以水资源合理配置为基础，以水资源高效利用为目标，以转变农业用水方式为核心，实现农业高效节水规模化、集约化、标准化、机械化可持续发展，助推农业农村经济高质量发展，促进粮食增产、农业增效和农民增收。</w:t>
      </w:r>
    </w:p>
    <w:p w14:paraId="517AA56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Nimbus Roman" w:hAnsi="Nimbus Roman" w:eastAsia="黑体" w:cs="Times New Roman"/>
          <w:sz w:val="32"/>
          <w:szCs w:val="32"/>
          <w:lang w:eastAsia="zh-CN"/>
        </w:rPr>
      </w:pPr>
      <w:r>
        <w:rPr>
          <w:rFonts w:hint="default" w:ascii="Nimbus Roman" w:hAnsi="Nimbus Roman" w:eastAsia="黑体" w:cs="Times New Roman"/>
          <w:sz w:val="32"/>
          <w:szCs w:val="32"/>
          <w:lang w:eastAsia="zh-CN"/>
        </w:rPr>
        <w:t>项目</w:t>
      </w:r>
      <w:r>
        <w:rPr>
          <w:rFonts w:hint="eastAsia" w:ascii="Nimbus Roman" w:hAnsi="Nimbus Roman" w:eastAsia="黑体" w:cs="Times New Roman"/>
          <w:sz w:val="32"/>
          <w:szCs w:val="32"/>
          <w:lang w:eastAsia="zh-CN"/>
        </w:rPr>
        <w:t>实施地点、目标</w:t>
      </w:r>
    </w:p>
    <w:p w14:paraId="1027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Nimbus Roman" w:hAnsi="Nimbus Roman"/>
          <w:lang w:eastAsia="zh-CN"/>
        </w:rPr>
      </w:pPr>
      <w:r>
        <w:rPr>
          <w:rStyle w:val="13"/>
          <w:rFonts w:hint="eastAsia" w:ascii="Nimbus Roman" w:hAnsi="Nimbus Roman" w:eastAsia="仿宋_GB2312"/>
          <w:b w:val="0"/>
          <w:bCs w:val="0"/>
          <w:sz w:val="32"/>
          <w:szCs w:val="32"/>
          <w:lang w:val="en" w:eastAsia="zh-CN"/>
        </w:rPr>
        <w:t>对梨花村、兴旺村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eastAsia="zh-CN"/>
        </w:rPr>
        <w:t>以村为单位发展特色产业，对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新建及改造提升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eastAsia="zh-CN"/>
        </w:rPr>
        <w:t>高效节水片区从事粮食或特色产业种植的，</w:t>
      </w:r>
      <w:r>
        <w:rPr>
          <w:rStyle w:val="13"/>
          <w:rFonts w:hint="eastAsia" w:ascii="Nimbus Roman" w:hAnsi="Nimbus Roman" w:eastAsia="仿宋_GB2312"/>
          <w:b w:val="0"/>
          <w:bCs w:val="0"/>
          <w:sz w:val="32"/>
          <w:szCs w:val="32"/>
          <w:lang w:val="en-US" w:eastAsia="zh-CN"/>
        </w:rPr>
        <w:t>对社员进行一次性补贴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计划补贴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eastAsia="zh-CN"/>
        </w:rPr>
        <w:t>面</w:t>
      </w:r>
      <w:r>
        <w:rPr>
          <w:rFonts w:hint="default" w:ascii="Nimbus Roman" w:hAnsi="Nimbus Roman" w:eastAsia="仿宋_GB2312" w:cs="Times New Roman"/>
          <w:color w:val="auto"/>
          <w:sz w:val="32"/>
          <w:szCs w:val="32"/>
          <w:highlight w:val="none"/>
          <w:lang w:val="en-US" w:eastAsia="zh-CN"/>
        </w:rPr>
        <w:t>积</w:t>
      </w:r>
      <w:r>
        <w:rPr>
          <w:rFonts w:hint="eastAsia" w:ascii="Nimbus Roman" w:hAnsi="Nimbus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Nimbus Roman" w:hAnsi="Nimbus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Nimbus Roman" w:hAnsi="Nimbus Roman" w:eastAsia="仿宋_GB2312" w:cs="Times New Roman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亩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最终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以</w:t>
      </w:r>
      <w:r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验收补贴面积为准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370F2D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Nimbus Roman" w:hAnsi="Nimbus Roman" w:eastAsia="黑体" w:cs="Times New Roman"/>
          <w:sz w:val="32"/>
          <w:szCs w:val="32"/>
          <w:lang w:eastAsia="zh-CN"/>
        </w:rPr>
      </w:pPr>
      <w:r>
        <w:rPr>
          <w:rFonts w:hint="default" w:ascii="Nimbus Roman" w:hAnsi="Nimbus Roman" w:eastAsia="黑体" w:cs="Times New Roman"/>
          <w:sz w:val="32"/>
          <w:szCs w:val="32"/>
          <w:lang w:eastAsia="zh-CN"/>
        </w:rPr>
        <w:t>补贴</w:t>
      </w:r>
      <w:r>
        <w:rPr>
          <w:rFonts w:hint="eastAsia" w:ascii="Nimbus Roman" w:hAnsi="Nimbus Roman" w:eastAsia="黑体" w:cs="Times New Roman"/>
          <w:sz w:val="32"/>
          <w:szCs w:val="32"/>
          <w:lang w:eastAsia="zh-CN"/>
        </w:rPr>
        <w:t>对象及</w:t>
      </w:r>
      <w:r>
        <w:rPr>
          <w:rFonts w:hint="default" w:ascii="Nimbus Roman" w:hAnsi="Nimbus Roman" w:eastAsia="黑体" w:cs="Times New Roman"/>
          <w:sz w:val="32"/>
          <w:szCs w:val="32"/>
          <w:lang w:eastAsia="zh-CN"/>
        </w:rPr>
        <w:t>标准</w:t>
      </w:r>
    </w:p>
    <w:p w14:paraId="447DE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eastAsia="zh-CN"/>
        </w:rPr>
        <w:t>补贴对象以村为单位发展特色产业，对红寺堡区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2025新建及改造提升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eastAsia="zh-CN"/>
        </w:rPr>
        <w:t>高效节水片区从事粮食或特色产业种植的，按照一次性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eastAsia="zh-CN"/>
        </w:rPr>
        <w:t>元亩标准给予补助。</w:t>
      </w:r>
    </w:p>
    <w:p w14:paraId="62B58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Nimbus Roman" w:hAnsi="Nimbus Roman" w:eastAsia="黑体" w:cs="Times New Roman"/>
          <w:sz w:val="32"/>
          <w:szCs w:val="32"/>
          <w:lang w:eastAsia="zh-CN"/>
        </w:rPr>
      </w:pPr>
      <w:r>
        <w:rPr>
          <w:rFonts w:hint="eastAsia" w:ascii="Nimbus Roman" w:hAnsi="Nimbus Roman" w:eastAsia="黑体" w:cs="Times New Roman"/>
          <w:sz w:val="32"/>
          <w:szCs w:val="32"/>
          <w:lang w:eastAsia="zh-CN"/>
        </w:rPr>
        <w:t>四</w:t>
      </w:r>
      <w:r>
        <w:rPr>
          <w:rFonts w:hint="default" w:ascii="Nimbus Roman" w:hAnsi="Nimbus Roman" w:eastAsia="黑体" w:cs="Times New Roman"/>
          <w:sz w:val="32"/>
          <w:szCs w:val="32"/>
          <w:lang w:eastAsia="zh-CN"/>
        </w:rPr>
        <w:t>、项目资金来源</w:t>
      </w:r>
    </w:p>
    <w:p w14:paraId="22816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</w:rPr>
        <w:t>根据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吴忠市红寺堡区农村工作领导小组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</w:rPr>
        <w:t>《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关于印发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Nimbus Roman" w:hAnsi="Nimbus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吴忠市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红寺堡区202</w:t>
      </w:r>
      <w:r>
        <w:rPr>
          <w:rFonts w:hint="eastAsia" w:ascii="Nimbus Roman" w:hAnsi="Nimbus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年巩固拓展脱贫攻坚成果同乡村振兴有效衔接项目库</w:t>
      </w:r>
      <w:r>
        <w:rPr>
          <w:rFonts w:hint="eastAsia" w:ascii="Nimbus Roman" w:hAnsi="Nimbus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实施方案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&gt;的通知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</w:rPr>
        <w:t>》（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红党农发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</w:rPr>
        <w:t>〔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</w:rPr>
        <w:t>号）要求，</w:t>
      </w:r>
      <w:r>
        <w:rPr>
          <w:rFonts w:hint="default" w:ascii="Nimbus Roman" w:hAnsi="Nimbus Roman" w:eastAsia="仿宋_GB2312" w:cs="Times New Roman"/>
          <w:sz w:val="32"/>
          <w:szCs w:val="32"/>
          <w:lang w:eastAsia="zh-CN"/>
        </w:rPr>
        <w:t>安排我</w:t>
      </w:r>
      <w:r>
        <w:rPr>
          <w:rFonts w:hint="eastAsia" w:ascii="Nimbus Roman" w:hAnsi="Nimbus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Nimbus Roman" w:hAnsi="Nimbus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Nimbus Roman" w:hAnsi="Nimbus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仿宋_GB2312" w:cs="Times New Roman"/>
          <w:sz w:val="32"/>
          <w:szCs w:val="32"/>
          <w:lang w:eastAsia="zh-CN"/>
        </w:rPr>
        <w:t>年高效节水</w:t>
      </w:r>
      <w:r>
        <w:rPr>
          <w:rFonts w:hint="eastAsia" w:ascii="Nimbus Roman" w:hAnsi="Nimbus Roman" w:eastAsia="仿宋_GB2312" w:cs="Times New Roman"/>
          <w:sz w:val="32"/>
          <w:szCs w:val="32"/>
          <w:lang w:eastAsia="zh-CN"/>
        </w:rPr>
        <w:t>农业补贴</w:t>
      </w:r>
      <w:r>
        <w:rPr>
          <w:rFonts w:hint="default" w:ascii="Nimbus Roman" w:hAnsi="Nimbus Roman" w:eastAsia="仿宋_GB2312" w:cs="Times New Roman"/>
          <w:sz w:val="32"/>
          <w:szCs w:val="32"/>
          <w:lang w:eastAsia="zh-CN"/>
        </w:rPr>
        <w:t>项目资金</w:t>
      </w:r>
      <w:r>
        <w:rPr>
          <w:rFonts w:hint="default" w:ascii="Nimbus Roman" w:hAnsi="Nimbus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Nimbus Roman" w:hAnsi="Nimbus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仿宋_GB2312" w:cs="Times New Roman"/>
          <w:sz w:val="32"/>
          <w:szCs w:val="32"/>
          <w:lang w:eastAsia="zh-CN"/>
        </w:rPr>
        <w:t>万元。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资金来源为红寺堡区202</w:t>
      </w:r>
      <w:r>
        <w:rPr>
          <w:rFonts w:hint="eastAsia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年巩固拓展脱贫攻坚成果同乡村振兴有效衔接资金(</w:t>
      </w:r>
      <w:r>
        <w:rPr>
          <w:rFonts w:hint="eastAsia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省级财政衔接补助资金30万，县级财政衔接补助资金213万</w:t>
      </w:r>
      <w:r>
        <w:rPr>
          <w:rFonts w:hint="default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Nimbus Roman" w:hAnsi="Nimbus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1C624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Nimbus Roman" w:hAnsi="Nimbus Roman" w:eastAsia="黑体" w:cs="Times New Roman"/>
          <w:sz w:val="32"/>
          <w:szCs w:val="32"/>
          <w:lang w:eastAsia="zh-CN"/>
        </w:rPr>
      </w:pPr>
      <w:r>
        <w:rPr>
          <w:rFonts w:hint="eastAsia" w:ascii="Nimbus Roman" w:hAnsi="Nimbus Roman" w:eastAsia="黑体" w:cs="Times New Roman"/>
          <w:sz w:val="32"/>
          <w:szCs w:val="32"/>
          <w:lang w:eastAsia="zh-CN"/>
        </w:rPr>
        <w:t>五</w:t>
      </w:r>
      <w:r>
        <w:rPr>
          <w:rFonts w:hint="default" w:ascii="Nimbus Roman" w:hAnsi="Nimbus Roman" w:eastAsia="黑体" w:cs="Times New Roman"/>
          <w:sz w:val="32"/>
          <w:szCs w:val="32"/>
          <w:lang w:eastAsia="zh-CN"/>
        </w:rPr>
        <w:t>、项目验收</w:t>
      </w:r>
    </w:p>
    <w:p w14:paraId="7B099F97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left"/>
        <w:textAlignment w:val="auto"/>
        <w:rPr>
          <w:rStyle w:val="13"/>
          <w:rFonts w:hint="default" w:ascii="Nimbus Roman" w:hAnsi="Nimbus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Nimbus Roman" w:hAnsi="Nimbus Roman" w:eastAsia="仿宋_GB2312" w:cs="Times New Roman"/>
          <w:sz w:val="32"/>
          <w:szCs w:val="32"/>
          <w:lang w:eastAsia="zh-CN"/>
        </w:rPr>
        <w:t>土地流转的片区</w:t>
      </w:r>
      <w:r>
        <w:rPr>
          <w:rFonts w:hint="default" w:ascii="Nimbus Roman" w:hAnsi="Nimbus Roman" w:eastAsia="仿宋_GB2312" w:cs="Times New Roman"/>
          <w:sz w:val="32"/>
          <w:szCs w:val="32"/>
          <w:lang w:eastAsia="zh-CN"/>
        </w:rPr>
        <w:t>由村级合作社</w:t>
      </w:r>
      <w:r>
        <w:rPr>
          <w:rFonts w:hint="eastAsia" w:ascii="Nimbus Roman" w:hAnsi="Nimbus Roman" w:eastAsia="仿宋_GB2312" w:cs="Times New Roman"/>
          <w:sz w:val="32"/>
          <w:szCs w:val="32"/>
          <w:lang w:eastAsia="zh-CN"/>
        </w:rPr>
        <w:t>按农户实际流转面积</w:t>
      </w:r>
      <w:r>
        <w:rPr>
          <w:rFonts w:hint="default" w:ascii="Nimbus Roman" w:hAnsi="Nimbus Roman" w:eastAsia="仿宋_GB2312" w:cs="Times New Roman"/>
          <w:sz w:val="32"/>
          <w:szCs w:val="32"/>
          <w:lang w:eastAsia="zh-CN"/>
        </w:rPr>
        <w:t>统计造册</w:t>
      </w:r>
      <w:r>
        <w:rPr>
          <w:rFonts w:hint="eastAsia" w:ascii="Nimbus Roman" w:hAnsi="Nimbus Roman" w:eastAsia="仿宋_GB2312" w:cs="Times New Roman"/>
          <w:sz w:val="32"/>
          <w:szCs w:val="32"/>
          <w:lang w:eastAsia="zh-CN"/>
        </w:rPr>
        <w:t>，农户自种的高效节水片区，以实际种植面积或土地确权面积进行验收</w:t>
      </w:r>
      <w:r>
        <w:rPr>
          <w:rFonts w:hint="default" w:ascii="Nimbus Roman" w:hAnsi="Nimbus Roman" w:eastAsia="仿宋_GB2312" w:cs="Times New Roman"/>
          <w:sz w:val="32"/>
          <w:szCs w:val="32"/>
          <w:lang w:eastAsia="zh-CN"/>
        </w:rPr>
        <w:t>公示</w:t>
      </w:r>
      <w:r>
        <w:rPr>
          <w:rFonts w:hint="eastAsia" w:ascii="Nimbus Roman" w:hAnsi="Nimbus Roman" w:eastAsia="仿宋_GB2312" w:cs="Times New Roman"/>
          <w:sz w:val="32"/>
          <w:szCs w:val="32"/>
          <w:lang w:eastAsia="zh-CN"/>
        </w:rPr>
        <w:t>、公示无异议后上报镇农业综合服务中心</w:t>
      </w:r>
      <w:r>
        <w:rPr>
          <w:rFonts w:hint="default" w:ascii="Nimbus Roman" w:hAnsi="Nimbus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Nimbus Roman" w:hAnsi="Nimbus Roman" w:eastAsia="仿宋_GB2312" w:cs="Times New Roman"/>
          <w:sz w:val="32"/>
          <w:szCs w:val="32"/>
          <w:lang w:eastAsia="zh-CN"/>
        </w:rPr>
        <w:t>再由镇农业综合服务中心组织人员进行验收，</w:t>
      </w:r>
      <w:r>
        <w:rPr>
          <w:rFonts w:hint="eastAsia" w:ascii="Nimbus Roman" w:hAnsi="Nimbus Roman" w:eastAsia="仿宋_GB2312" w:cs="Times New Roman"/>
          <w:sz w:val="32"/>
          <w:szCs w:val="32"/>
          <w:lang w:val="en-US" w:eastAsia="zh-CN"/>
        </w:rPr>
        <w:t>验收合格</w:t>
      </w:r>
      <w:r>
        <w:rPr>
          <w:rFonts w:hint="default" w:ascii="Nimbus Roman" w:hAnsi="Nimbus Roman" w:eastAsia="仿宋_GB2312" w:cs="Times New Roman"/>
          <w:sz w:val="32"/>
          <w:szCs w:val="32"/>
          <w:lang w:eastAsia="zh-CN"/>
        </w:rPr>
        <w:t>公示</w:t>
      </w:r>
      <w:r>
        <w:rPr>
          <w:rFonts w:hint="eastAsia" w:ascii="Nimbus Roman" w:hAnsi="Nimbus Roman" w:eastAsia="仿宋_GB2312" w:cs="Times New Roman"/>
          <w:sz w:val="32"/>
          <w:szCs w:val="32"/>
          <w:lang w:eastAsia="zh-CN"/>
        </w:rPr>
        <w:t>无异议后经镇党委会同意后</w:t>
      </w:r>
      <w:r>
        <w:rPr>
          <w:rFonts w:hint="default" w:ascii="Nimbus Roman" w:hAnsi="Nimbus Roman" w:eastAsia="仿宋_GB2312" w:cs="Times New Roman"/>
          <w:sz w:val="32"/>
          <w:szCs w:val="32"/>
          <w:lang w:val="en-US" w:eastAsia="zh-CN"/>
        </w:rPr>
        <w:t>兑付补助资金</w:t>
      </w:r>
      <w:r>
        <w:rPr>
          <w:rStyle w:val="13"/>
          <w:rFonts w:hint="default" w:ascii="Nimbus Roman" w:hAnsi="Nimbus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3DC55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Nimbus Roman" w:hAnsi="Nimbus Roman" w:eastAsia="黑体" w:cs="Times New Roman"/>
          <w:sz w:val="32"/>
          <w:szCs w:val="32"/>
          <w:lang w:eastAsia="zh-CN"/>
        </w:rPr>
      </w:pPr>
      <w:r>
        <w:rPr>
          <w:rFonts w:hint="eastAsia" w:ascii="Nimbus Roman" w:hAnsi="Nimbus Roman" w:eastAsia="黑体" w:cs="Times New Roman"/>
          <w:sz w:val="32"/>
          <w:szCs w:val="32"/>
          <w:lang w:eastAsia="zh-CN"/>
        </w:rPr>
        <w:t>六、利益联结机制</w:t>
      </w:r>
    </w:p>
    <w:p w14:paraId="38B291F5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left"/>
        <w:textAlignment w:val="auto"/>
        <w:rPr>
          <w:rFonts w:hint="eastAsia" w:ascii="Nimbus Roman" w:hAnsi="Nimbus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Nimbus Roman" w:hAnsi="Nimbus Roman" w:eastAsia="仿宋_GB2312" w:cs="Times New Roman"/>
          <w:sz w:val="32"/>
          <w:szCs w:val="32"/>
          <w:lang w:val="en-US" w:eastAsia="zh-CN"/>
        </w:rPr>
        <w:t>计划补助农户289户，其中脱贫户、监测户31户，带动脱贫户、监测户户均增收1000元。</w:t>
      </w:r>
    </w:p>
    <w:p w14:paraId="30F53B88"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Nimbus Roman" w:hAnsi="Nimbus Roman" w:eastAsia="仿宋_GB2312" w:cs="Times New Roman"/>
          <w:sz w:val="32"/>
          <w:szCs w:val="32"/>
          <w:lang w:val="en-US" w:eastAsia="zh-CN"/>
        </w:rPr>
        <w:t>实施期限</w:t>
      </w:r>
    </w:p>
    <w:p w14:paraId="1B958731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Nimbus Roman" w:hAnsi="Nimbus Roman" w:eastAsia="仿宋_GB2312" w:cs="Times New Roman"/>
          <w:sz w:val="32"/>
          <w:szCs w:val="32"/>
          <w:lang w:val="en-US" w:eastAsia="zh-CN"/>
        </w:rPr>
        <w:t>2025年7-11月</w:t>
      </w:r>
    </w:p>
    <w:p w14:paraId="232A599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Nimbus Roman" w:hAnsi="Nimbus Roman" w:eastAsia="黑体" w:cs="Times New Roman"/>
          <w:b w:val="0"/>
          <w:i w:val="0"/>
          <w:color w:val="222222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Nimbus Roman" w:hAnsi="Nimbus Roman" w:eastAsia="黑体" w:cs="Times New Roman"/>
          <w:b w:val="0"/>
          <w:i w:val="0"/>
          <w:color w:val="222222"/>
          <w:spacing w:val="0"/>
          <w:sz w:val="32"/>
          <w:szCs w:val="32"/>
          <w:vertAlign w:val="baseline"/>
          <w:lang w:val="en-US" w:eastAsia="zh-CN"/>
        </w:rPr>
        <w:t>八</w:t>
      </w:r>
      <w:r>
        <w:rPr>
          <w:rFonts w:hint="default" w:ascii="Nimbus Roman" w:hAnsi="Nimbus Roman" w:eastAsia="黑体" w:cs="Times New Roman"/>
          <w:b w:val="0"/>
          <w:i w:val="0"/>
          <w:color w:val="222222"/>
          <w:spacing w:val="0"/>
          <w:sz w:val="32"/>
          <w:szCs w:val="32"/>
          <w:vertAlign w:val="baseline"/>
          <w:lang w:val="en-US" w:eastAsia="zh-CN"/>
        </w:rPr>
        <w:t>、保障措施</w:t>
      </w:r>
    </w:p>
    <w:p w14:paraId="32333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Nimbus Roman" w:hAnsi="Nimbus Roman" w:eastAsia="楷体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Nimbus Roman" w:hAnsi="Nimbus Roman" w:eastAsia="楷体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  <w:t>（一）加强组织领导</w:t>
      </w:r>
    </w:p>
    <w:p w14:paraId="580AB4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</w:rPr>
        <w:t>1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</w:rPr>
        <w:t>成立202</w:t>
      </w:r>
      <w:r>
        <w:rPr>
          <w:rFonts w:hint="eastAsia" w:ascii="Nimbus Roman" w:hAnsi="Nimbus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</w:rPr>
        <w:t>年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红寺堡区高效节水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农业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补助项目领导小组：</w:t>
      </w:r>
    </w:p>
    <w:p w14:paraId="7ACC3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组  长：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马全宇</w:t>
      </w:r>
      <w:r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红寺堡镇人民政府副镇长</w:t>
      </w:r>
    </w:p>
    <w:p w14:paraId="563D4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成  员：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范东东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红寺堡镇农业综合服务中心主任</w:t>
      </w:r>
    </w:p>
    <w:p w14:paraId="77BCBA9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       马文礼  梨花村支部书记、村主任</w:t>
      </w:r>
    </w:p>
    <w:p w14:paraId="33ADD7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马金鹏  兴旺村支部书记、村主任</w:t>
      </w:r>
    </w:p>
    <w:p w14:paraId="58A465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Nimbus Roman" w:hAnsi="Nimbus Roman" w:eastAsia="仿宋_GB2312" w:cs="Times New Roman"/>
          <w:lang w:eastAsia="zh-CN"/>
        </w:rPr>
      </w:pP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项目领导小组</w:t>
      </w:r>
      <w:r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负责项目协调管理及监督实施，资金使用情况的监督、审批和项目实施检查验收。</w:t>
      </w:r>
    </w:p>
    <w:p w14:paraId="30254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</w:rPr>
        <w:t>成立202</w:t>
      </w:r>
      <w:r>
        <w:rPr>
          <w:rFonts w:hint="eastAsia" w:ascii="Nimbus Roman" w:hAnsi="Nimbus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</w:rPr>
        <w:t>年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红寺堡区高效节水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农业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补助项目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</w:rPr>
        <w:t>技术小组：</w:t>
      </w:r>
    </w:p>
    <w:p w14:paraId="71AFA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组  长：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范东东</w:t>
      </w:r>
      <w:r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红寺堡镇农业综合服务中心主任</w:t>
      </w:r>
    </w:p>
    <w:p w14:paraId="7AFAA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8" w:leftChars="304" w:hanging="1280" w:hangingChars="400"/>
        <w:jc w:val="both"/>
        <w:textAlignment w:val="auto"/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成  员：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黑小娟</w:t>
      </w:r>
      <w:r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王亚妮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虎淑萍</w:t>
      </w:r>
      <w:r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马国玺</w:t>
      </w:r>
      <w:r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邵晟晟 罗成梅</w:t>
      </w:r>
    </w:p>
    <w:p w14:paraId="12824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5" w:leftChars="912" w:firstLine="0" w:firstLineChars="0"/>
        <w:jc w:val="both"/>
        <w:textAlignment w:val="auto"/>
        <w:rPr>
          <w:rFonts w:hint="default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Nimbus Roman" w:hAnsi="Nimbus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王 涛  毛改花 撒晓梅 王艳莉 崔文黎 白小梅</w:t>
      </w:r>
    </w:p>
    <w:p w14:paraId="50198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Nimbus Roman" w:hAnsi="Nimbus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项目实施技术小组设在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镇政府农业综合服务</w:t>
      </w:r>
      <w:r>
        <w:rPr>
          <w:rFonts w:hint="default" w:ascii="Nimbus Roman" w:hAnsi="Nimbus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中心，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技术小组</w:t>
      </w:r>
      <w:r>
        <w:rPr>
          <w:rFonts w:hint="default" w:ascii="Nimbus Roman" w:hAnsi="Nimbus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主要负责项目实施方案编制、实施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过程中的</w:t>
      </w:r>
      <w:r>
        <w:rPr>
          <w:rFonts w:hint="default" w:ascii="Nimbus Roman" w:hAnsi="Nimbus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技术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指导、</w:t>
      </w:r>
      <w:r>
        <w:rPr>
          <w:rFonts w:hint="default" w:ascii="Nimbus Roman" w:hAnsi="Nimbus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组织</w:t>
      </w:r>
      <w:r>
        <w:rPr>
          <w:rFonts w:hint="default" w:ascii="Nimbus Roman" w:hAnsi="Nimbus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" w:eastAsia="zh-CN" w:bidi="ar"/>
        </w:rPr>
        <w:t>项目验收</w:t>
      </w:r>
      <w:r>
        <w:rPr>
          <w:rFonts w:hint="default" w:ascii="Nimbus Roman" w:hAnsi="Nimbus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实施</w:t>
      </w:r>
      <w:r>
        <w:rPr>
          <w:rFonts w:hint="eastAsia" w:ascii="Nimbus Roman" w:hAnsi="Nimbus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等工作，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</w:rPr>
        <w:t>确保</w:t>
      </w:r>
      <w:r>
        <w:rPr>
          <w:rFonts w:hint="eastAsia" w:ascii="Nimbus Roman" w:hAnsi="Nimbus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项目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</w:rPr>
        <w:t>顺利开展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5AFD5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Nimbus Roman" w:hAnsi="Nimbus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Nimbus Roman" w:hAnsi="Nimbus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</w:rPr>
        <w:t>成立202</w:t>
      </w:r>
      <w:r>
        <w:rPr>
          <w:rFonts w:hint="eastAsia" w:ascii="Nimbus Roman" w:hAnsi="Nimbus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highlight w:val="none"/>
        </w:rPr>
        <w:t>年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红寺堡区高效节水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农业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补助项目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督查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小组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：</w:t>
      </w:r>
    </w:p>
    <w:p w14:paraId="0BD55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textAlignment w:val="auto"/>
        <w:rPr>
          <w:rFonts w:hint="eastAsia" w:ascii="Nimbus Roman" w:hAnsi="Nimbus Roman" w:eastAsia="仿宋_GB2312" w:cs="Times New Roman"/>
          <w:sz w:val="32"/>
          <w:szCs w:val="32"/>
          <w:lang w:eastAsia="zh-CN"/>
        </w:rPr>
      </w:pPr>
      <w:r>
        <w:rPr>
          <w:rFonts w:hint="default" w:ascii="Nimbus Roman" w:hAnsi="Nimbus Roman" w:eastAsia="仿宋_GB2312" w:cs="Times New Roman"/>
          <w:snapToGrid w:val="0"/>
          <w:kern w:val="0"/>
          <w:sz w:val="32"/>
          <w:szCs w:val="32"/>
          <w:lang w:val="en-US" w:eastAsia="zh-CN"/>
        </w:rPr>
        <w:t>组  长：</w:t>
      </w:r>
      <w:r>
        <w:rPr>
          <w:rFonts w:hint="eastAsia" w:ascii="Nimbus Roman" w:hAnsi="Nimbus Roman" w:eastAsia="仿宋_GB2312" w:cs="Times New Roman"/>
          <w:snapToGrid w:val="0"/>
          <w:kern w:val="0"/>
          <w:sz w:val="32"/>
          <w:szCs w:val="32"/>
          <w:lang w:val="en-US" w:eastAsia="zh-CN"/>
        </w:rPr>
        <w:t>白  桦</w:t>
      </w:r>
      <w:r>
        <w:rPr>
          <w:rFonts w:hint="default" w:ascii="Nimbus Roman" w:hAnsi="Nimbus Roman" w:eastAsia="仿宋_GB2312" w:cs="Times New Roman"/>
          <w:snapToGrid w:val="0"/>
          <w:kern w:val="0"/>
          <w:sz w:val="32"/>
          <w:szCs w:val="32"/>
        </w:rPr>
        <w:t xml:space="preserve">  </w:t>
      </w:r>
      <w:r>
        <w:rPr>
          <w:rFonts w:hint="eastAsia" w:ascii="Nimbus Roman" w:hAnsi="Nimbus Roman" w:eastAsia="仿宋_GB2312" w:cs="Times New Roman"/>
          <w:sz w:val="32"/>
          <w:szCs w:val="32"/>
          <w:lang w:eastAsia="zh-CN"/>
        </w:rPr>
        <w:t>镇党委委员、纪委书记</w:t>
      </w:r>
    </w:p>
    <w:p w14:paraId="56C8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textAlignment w:val="auto"/>
        <w:rPr>
          <w:rFonts w:hint="eastAsia" w:ascii="Nimbus Roman" w:hAnsi="Nimbus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Nimbus Roman" w:hAnsi="Nimbus Roman" w:eastAsia="仿宋_GB2312" w:cs="Times New Roman"/>
          <w:snapToGrid w:val="0"/>
          <w:kern w:val="0"/>
          <w:sz w:val="32"/>
          <w:szCs w:val="32"/>
        </w:rPr>
        <w:t>成  员</w:t>
      </w:r>
      <w:r>
        <w:rPr>
          <w:rFonts w:hint="eastAsia" w:ascii="Nimbus Roman" w:hAnsi="Nimbus Roman" w:eastAsia="仿宋_GB2312" w:cs="仿宋_GB2312"/>
          <w:snapToGrid w:val="0"/>
          <w:kern w:val="0"/>
          <w:sz w:val="32"/>
          <w:szCs w:val="32"/>
        </w:rPr>
        <w:t>：</w:t>
      </w:r>
      <w:r>
        <w:rPr>
          <w:rFonts w:hint="eastAsia" w:ascii="Nimbus Roman" w:hAnsi="Nimbus Roman" w:eastAsia="仿宋_GB2312" w:cs="Times New Roman"/>
          <w:snapToGrid w:val="0"/>
          <w:kern w:val="0"/>
          <w:sz w:val="32"/>
          <w:szCs w:val="32"/>
          <w:lang w:eastAsia="zh-CN"/>
        </w:rPr>
        <w:t>张维文</w:t>
      </w:r>
      <w:r>
        <w:rPr>
          <w:rFonts w:hint="default" w:ascii="Nimbus Roman" w:hAnsi="Nimbus Roman" w:eastAsia="仿宋_GB2312" w:cs="Times New Roman"/>
          <w:snapToGrid w:val="0"/>
          <w:kern w:val="0"/>
          <w:sz w:val="32"/>
          <w:szCs w:val="32"/>
        </w:rPr>
        <w:t xml:space="preserve">  </w:t>
      </w:r>
      <w:r>
        <w:rPr>
          <w:rFonts w:hint="eastAsia" w:ascii="Nimbus Roman" w:hAnsi="Nimbus Roman" w:eastAsia="仿宋_GB2312" w:cs="Times New Roman"/>
          <w:snapToGrid w:val="0"/>
          <w:kern w:val="0"/>
          <w:sz w:val="32"/>
          <w:szCs w:val="32"/>
          <w:lang w:eastAsia="zh-CN"/>
        </w:rPr>
        <w:t>镇财经中心主任</w:t>
      </w:r>
    </w:p>
    <w:p w14:paraId="417E8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1920" w:firstLineChars="600"/>
        <w:textAlignment w:val="auto"/>
        <w:rPr>
          <w:rFonts w:hint="eastAsia" w:ascii="Nimbus Roman" w:hAnsi="Nimbus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Nimbus Roman" w:hAnsi="Nimbus Roman" w:eastAsia="仿宋_GB2312" w:cs="Times New Roman"/>
          <w:snapToGrid w:val="0"/>
          <w:kern w:val="0"/>
          <w:sz w:val="32"/>
          <w:szCs w:val="32"/>
          <w:lang w:eastAsia="zh-CN"/>
        </w:rPr>
        <w:t>樊国伟</w:t>
      </w:r>
      <w:r>
        <w:rPr>
          <w:rFonts w:hint="eastAsia" w:ascii="Nimbus Roman" w:hAnsi="Nimbus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Nimbus Roman" w:hAnsi="Nimbus Roman" w:eastAsia="仿宋_GB2312" w:cs="Times New Roman"/>
          <w:snapToGrid w:val="0"/>
          <w:kern w:val="0"/>
          <w:sz w:val="32"/>
          <w:szCs w:val="32"/>
          <w:lang w:eastAsia="zh-CN"/>
        </w:rPr>
        <w:t>镇综治中心主任</w:t>
      </w:r>
    </w:p>
    <w:p w14:paraId="530B8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1920" w:firstLineChars="600"/>
        <w:textAlignment w:val="auto"/>
        <w:rPr>
          <w:rFonts w:hint="default" w:ascii="Nimbus Roman" w:hAnsi="Nimbus Roman" w:eastAsia="仿宋_GB2312" w:cs="Times New Roman"/>
          <w:snapToGrid w:val="0"/>
          <w:color w:val="000000"/>
          <w:kern w:val="0"/>
          <w:sz w:val="32"/>
          <w:szCs w:val="32"/>
          <w:u w:val="none" w:color="000000"/>
          <w:lang w:val="en-US" w:eastAsia="zh-CN"/>
        </w:rPr>
      </w:pPr>
      <w:r>
        <w:rPr>
          <w:rFonts w:hint="eastAsia" w:ascii="Nimbus Roman" w:hAnsi="Nimbus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李  毅  </w:t>
      </w:r>
      <w:r>
        <w:rPr>
          <w:rFonts w:hint="eastAsia" w:ascii="Nimbus Roman" w:hAnsi="Nimbus Roman" w:eastAsia="仿宋_GB2312" w:cs="Times New Roman"/>
          <w:snapToGrid w:val="0"/>
          <w:kern w:val="0"/>
          <w:sz w:val="32"/>
          <w:szCs w:val="32"/>
          <w:lang w:eastAsia="zh-CN"/>
        </w:rPr>
        <w:t>镇</w:t>
      </w:r>
      <w:r>
        <w:rPr>
          <w:rFonts w:hint="default" w:ascii="Nimbus Roman" w:hAnsi="Nimbus Roman" w:eastAsia="仿宋_GB2312" w:cs="Times New Roman"/>
          <w:snapToGrid w:val="0"/>
          <w:color w:val="000000"/>
          <w:kern w:val="0"/>
          <w:sz w:val="32"/>
          <w:szCs w:val="32"/>
          <w:u w:val="none" w:color="000000"/>
          <w:lang w:val="en-US" w:eastAsia="zh-CN"/>
        </w:rPr>
        <w:t>纪检</w:t>
      </w:r>
      <w:r>
        <w:rPr>
          <w:rFonts w:hint="eastAsia" w:ascii="Nimbus Roman" w:hAnsi="Nimbus Roman" w:eastAsia="仿宋_GB2312" w:cs="Times New Roman"/>
          <w:snapToGrid w:val="0"/>
          <w:color w:val="000000"/>
          <w:kern w:val="0"/>
          <w:sz w:val="32"/>
          <w:szCs w:val="32"/>
          <w:u w:val="none" w:color="000000"/>
          <w:lang w:val="en-US" w:eastAsia="zh-CN"/>
        </w:rPr>
        <w:t>办</w:t>
      </w:r>
      <w:r>
        <w:rPr>
          <w:rFonts w:hint="default" w:ascii="Nimbus Roman" w:hAnsi="Nimbus Roman" w:eastAsia="仿宋_GB2312" w:cs="Times New Roman"/>
          <w:snapToGrid w:val="0"/>
          <w:color w:val="000000"/>
          <w:kern w:val="0"/>
          <w:sz w:val="32"/>
          <w:szCs w:val="32"/>
          <w:u w:val="none" w:color="000000"/>
          <w:lang w:val="en-US" w:eastAsia="zh-CN"/>
        </w:rPr>
        <w:t>干事</w:t>
      </w:r>
    </w:p>
    <w:p w14:paraId="3CBF274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 w:firstLineChars="200"/>
        <w:textAlignment w:val="auto"/>
        <w:rPr>
          <w:rFonts w:hint="default" w:ascii="Nimbus Roman" w:hAnsi="Nimbus Roman"/>
        </w:rPr>
      </w:pPr>
      <w:r>
        <w:rPr>
          <w:rFonts w:hint="default" w:ascii="Nimbus Roman" w:hAnsi="Nimbus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hint="eastAsia" w:ascii="Nimbus Roman" w:hAnsi="Nimbus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督查工作</w:t>
      </w:r>
      <w:r>
        <w:rPr>
          <w:rFonts w:hint="default" w:ascii="Nimbus Roman" w:hAnsi="Nimbus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小组下设办公室，办公室设在</w:t>
      </w:r>
      <w:r>
        <w:rPr>
          <w:rFonts w:hint="eastAsia" w:ascii="Nimbus Roman" w:hAnsi="Nimbus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镇纪委办公室</w:t>
      </w:r>
      <w:r>
        <w:rPr>
          <w:rFonts w:hint="default" w:ascii="Nimbus Roman" w:hAnsi="Nimbus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Nimbus Roman" w:hAnsi="Nimbus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李毅</w:t>
      </w:r>
      <w:r>
        <w:rPr>
          <w:rFonts w:hint="default" w:ascii="Nimbus Roman" w:hAnsi="Nimbus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同志兼任办公室主任，负责项目</w:t>
      </w:r>
      <w:r>
        <w:rPr>
          <w:rFonts w:hint="eastAsia" w:ascii="Nimbus Roman" w:hAnsi="Nimbus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督查指导，</w:t>
      </w:r>
      <w:r>
        <w:rPr>
          <w:rFonts w:hint="default" w:ascii="Nimbus Roman" w:hAnsi="Nimbus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确保</w:t>
      </w:r>
      <w:r>
        <w:rPr>
          <w:rFonts w:hint="eastAsia" w:ascii="Nimbus Roman" w:hAnsi="Nimbus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督查指导到位、</w:t>
      </w:r>
      <w:r>
        <w:rPr>
          <w:rFonts w:hint="default" w:ascii="Nimbus Roman" w:hAnsi="Nimbus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资金兑付到位</w:t>
      </w:r>
      <w:r>
        <w:rPr>
          <w:rFonts w:hint="eastAsia" w:ascii="Nimbus Roman" w:hAnsi="Nimbus Roman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B81B2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Nimbus Roman" w:hAnsi="Nimbus Roman" w:eastAsia="楷体" w:cs="楷体"/>
          <w:b/>
          <w:bCs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（二）细化实施方案。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结合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红寺堡镇新建高效节水项目实际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情况，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根据</w:t>
      </w:r>
      <w:r>
        <w:rPr>
          <w:rFonts w:hint="eastAsia" w:ascii="Nimbus Roman" w:hAnsi="Nimbus Roman" w:eastAsia="仿宋_GB2312" w:cs="Times New Roman"/>
          <w:sz w:val="32"/>
          <w:szCs w:val="32"/>
          <w:highlight w:val="none"/>
          <w:lang w:val="en-US" w:eastAsia="zh-CN"/>
        </w:rPr>
        <w:t>红寺堡区2025年农业特色优势产业扶持政策措施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，制定我镇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具体实施方案，确定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项目补贴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主体，细化资金预算，合理安排工作进度，确保项目能够顺利实施。</w:t>
      </w:r>
    </w:p>
    <w:p w14:paraId="54596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Nimbus Roman" w:hAnsi="Nimbus Roman" w:eastAsia="楷体" w:cs="楷体"/>
          <w:b/>
          <w:bCs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（三）强化技术支撑。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对管护主体进行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安全教育宣传和规范使用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技术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指导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、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探索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适合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本镇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特点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的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技术体系。</w:t>
      </w:r>
    </w:p>
    <w:p w14:paraId="21386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Nimbus Roman" w:hAnsi="Nimbus Roman" w:eastAsia="楷体" w:cs="楷体"/>
          <w:b/>
          <w:bCs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（四）规范资金使用。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严格落实有关财政专项资金管理办法规定，严禁挤占、挪用、套取专项资金，切实加强资金管理，确保专款专用。</w:t>
      </w:r>
    </w:p>
    <w:p w14:paraId="113C0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Nimbus Roman" w:hAnsi="Nimbus Roman" w:eastAsia="楷体" w:cs="楷体"/>
          <w:b/>
          <w:bCs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（五）加强监督管理。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严格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按照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红寺堡区高效节水灌溉工程管理方案精神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，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项目申报行政村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严把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质量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关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如实上报数据信息，确保不瞒报漏报、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切实加强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项目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</w:rPr>
        <w:t>监管</w:t>
      </w:r>
      <w:r>
        <w:rPr>
          <w:rFonts w:hint="default" w:ascii="Nimbus Roman" w:hAnsi="Nimbus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442C7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Nimbus Roman" w:hAnsi="Nimbus Roman" w:eastAsia="楷体" w:cs="楷体"/>
          <w:b/>
          <w:bCs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（六）加大宣传培训。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</w:rPr>
        <w:t>加大宣传培训力度。广泛利用</w:t>
      </w:r>
      <w:r>
        <w:rPr>
          <w:rFonts w:hint="eastAsia" w:ascii="Nimbus Roman" w:hAnsi="Nimbus Roman" w:eastAsia="仿宋_GB2312" w:cs="Times New Roman"/>
          <w:b w:val="0"/>
          <w:bCs w:val="0"/>
          <w:sz w:val="32"/>
          <w:szCs w:val="32"/>
          <w:lang w:eastAsia="zh-CN"/>
        </w:rPr>
        <w:t>微信群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</w:rPr>
        <w:t>、</w:t>
      </w:r>
      <w:r>
        <w:rPr>
          <w:rFonts w:hint="eastAsia" w:ascii="Nimbus Roman" w:hAnsi="Nimbus Roman" w:eastAsia="仿宋_GB2312" w:cs="Times New Roman"/>
          <w:b w:val="0"/>
          <w:bCs w:val="0"/>
          <w:sz w:val="32"/>
          <w:szCs w:val="32"/>
          <w:lang w:eastAsia="zh-CN"/>
        </w:rPr>
        <w:t>公众号、大喇叭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</w:rPr>
        <w:t>等</w:t>
      </w:r>
      <w:r>
        <w:rPr>
          <w:rFonts w:hint="eastAsia" w:ascii="Nimbus Roman" w:hAnsi="Nimbus Roman" w:eastAsia="仿宋_GB2312" w:cs="Times New Roman"/>
          <w:b w:val="0"/>
          <w:bCs w:val="0"/>
          <w:sz w:val="32"/>
          <w:szCs w:val="32"/>
          <w:lang w:eastAsia="zh-CN"/>
        </w:rPr>
        <w:t>途径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Nimbus Roman" w:hAnsi="Nimbus Roman" w:eastAsia="仿宋_GB2312" w:cs="Times New Roman"/>
          <w:b w:val="0"/>
          <w:bCs w:val="0"/>
          <w:sz w:val="32"/>
          <w:szCs w:val="32"/>
          <w:lang w:eastAsia="zh-CN"/>
        </w:rPr>
        <w:t>广泛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</w:rPr>
        <w:t>宣传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lang w:eastAsia="zh-CN"/>
        </w:rPr>
        <w:t>高效节水节水效率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Nimbus Roman" w:hAnsi="Nimbus Roman" w:eastAsia="仿宋_GB2312" w:cs="Times New Roman"/>
          <w:b w:val="0"/>
          <w:bCs w:val="0"/>
          <w:sz w:val="32"/>
          <w:szCs w:val="32"/>
          <w:lang w:eastAsia="zh-CN"/>
        </w:rPr>
        <w:t>农民收入增加等好处，引导更多农民参与高效节水灌溉工程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Nimbus Roman" w:hAnsi="Nimbus Roman" w:eastAsia="仿宋_GB2312" w:cs="Times New Roman"/>
          <w:b w:val="0"/>
          <w:bCs w:val="0"/>
          <w:sz w:val="32"/>
          <w:szCs w:val="32"/>
          <w:lang w:eastAsia="zh-CN"/>
        </w:rPr>
        <w:t>切实增加农民收入</w:t>
      </w:r>
      <w:r>
        <w:rPr>
          <w:rFonts w:hint="default" w:ascii="Nimbus Roman" w:hAnsi="Nimbus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75A6C5C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4A9DE80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65FC40B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3935D2E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74B8F4C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744D39F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073DA51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4AC38BC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41EB0AE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3F5C74A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1858147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7B69F99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66D4B20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0FFCA0A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26D8759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274B03B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2D0FF26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325DDF3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230BD5F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00C3330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708D75C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62E1D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408BBEC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7C8F81D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7554C6D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10EC907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</w:p>
    <w:p w14:paraId="54EE84B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Nimbus Roman" w:hAnsi="Nimbus Roman" w:cs="Times New Roman"/>
          <w:b w:val="0"/>
          <w:i w:val="0"/>
          <w:color w:val="222222"/>
          <w:spacing w:val="0"/>
          <w:kern w:val="2"/>
          <w:sz w:val="32"/>
          <w:szCs w:val="32"/>
          <w:vertAlign w:val="baseline"/>
          <w:lang w:val="en-US" w:eastAsia="zh-CN" w:bidi="ar-SA"/>
        </w:rPr>
      </w:pPr>
      <w:bookmarkStart w:id="0" w:name="_GoBack"/>
      <w:bookmarkEnd w:id="0"/>
    </w:p>
    <w:p w14:paraId="5A2686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ascii="Nimbus Roman" w:hAnsi="Nimbus Roman"/>
        </w:rPr>
      </w:pPr>
      <w:r>
        <w:rPr>
          <w:rFonts w:hint="default" w:ascii="Nimbus Roman" w:hAnsi="Nimbus Roman" w:eastAsia="仿宋_GB2312" w:cs="Times New Roman"/>
          <w:color w:val="auto"/>
          <w:sz w:val="28"/>
          <w:szCs w:val="28"/>
        </w:rPr>
        <w:t>吴忠市红寺堡区红寺堡镇人民政府</w:t>
      </w:r>
      <w:r>
        <w:rPr>
          <w:rFonts w:hint="default" w:ascii="Nimbus Roman" w:hAnsi="Nimbus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495925" cy="889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6.1pt;height:0.7pt;width:432.75pt;z-index:251661312;mso-width-relative:page;mso-height-relative:page;" filled="f" stroked="t" coordsize="21600,21600" o:gfxdata="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4lOzE1QAAAAYBAAAPAAAAAAAAAAEAIAAAACIAAABkcnMvZG93bnJldi54bWxQSwEC&#10;FAAUAAAACACHTuJAFRjraPcBAADl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Nimbus Roman" w:hAnsi="Nimbus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505450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pt;height:0.7pt;width:433.5pt;z-index:251660288;mso-width-relative:page;mso-height-relative:page;" filled="f" stroked="t" coordsize="21600,21600" o:gfxdata="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p&#10;yFdI0wAAAAQBAAAPAAAAAAAAAAEAIAAAACIAAABkcnMvZG93bnJldi54bWxQSwECFAAUAAAACACH&#10;TuJA7uFyEvABAADbAwAADgAAAAAAAAABACAAAAAi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Nimbus Roman" w:hAnsi="Nimbus Roman" w:eastAsia="仿宋_GB2312" w:cs="Times New Roman"/>
          <w:color w:val="auto"/>
          <w:sz w:val="28"/>
          <w:szCs w:val="28"/>
        </w:rPr>
        <w:t xml:space="preserve">       </w:t>
      </w:r>
      <w:r>
        <w:rPr>
          <w:rFonts w:hint="eastAsia" w:ascii="Nimbus Roman" w:hAnsi="Nimbus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Nimbus Roman" w:hAnsi="Nimbus Roman" w:eastAsia="仿宋_GB2312" w:cs="Times New Roman"/>
          <w:color w:val="auto"/>
          <w:sz w:val="28"/>
          <w:szCs w:val="28"/>
        </w:rPr>
        <w:t xml:space="preserve"> 202</w:t>
      </w:r>
      <w:r>
        <w:rPr>
          <w:rFonts w:hint="eastAsia" w:ascii="Nimbus Roman" w:hAnsi="Nimbus Roman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Nimbus Roman" w:hAnsi="Nimbus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Nimbus Roman" w:hAnsi="Nimbus Roman" w:eastAsia="仿宋_GB2312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Nimbus Roman" w:hAnsi="Nimbus Roman" w:eastAsia="仿宋_GB2312" w:cs="Times New Roman"/>
          <w:color w:val="auto"/>
          <w:sz w:val="28"/>
          <w:szCs w:val="28"/>
        </w:rPr>
        <w:t>月</w:t>
      </w:r>
      <w:r>
        <w:rPr>
          <w:rFonts w:hint="default" w:ascii="Nimbus Roman" w:hAnsi="Nimbus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Nimbus Roman" w:hAnsi="Nimbus Roman" w:eastAsia="仿宋_GB2312" w:cs="Times New Roman"/>
          <w:color w:val="auto"/>
          <w:sz w:val="28"/>
          <w:szCs w:val="28"/>
        </w:rPr>
        <w:t>日印发</w:t>
      </w:r>
      <w:r>
        <w:rPr>
          <w:rFonts w:hint="default" w:ascii="Nimbus Roman" w:hAnsi="Nimbus Roman" w:eastAsia="仿宋_GB2312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1920875</wp:posOffset>
                </wp:positionV>
                <wp:extent cx="1061720" cy="6445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64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E28EC5C">
                            <w:pPr>
                              <w:pStyle w:val="2"/>
                              <w:ind w:left="0" w:leftChars="0" w:firstLine="0" w:firstLineChars="0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79FD48F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55pt;margin-top:151.25pt;height:50.75pt;width:83.6pt;z-index:251659264;mso-width-relative:page;mso-height-relative:page;" filled="f" stroked="f" coordsize="21600,21600" o:gfxdata="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G&#10;20RJ1wAAAAsBAAAPAAAAAAAAAAEAIAAAACIAAABkcnMvZG93bnJldi54bWxQSwECFAAUAAAACACH&#10;TuJAhq+zU7MBAABXAwAADgAAAAAAAAABACAAAAAm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E28EC5C">
                      <w:pPr>
                        <w:pStyle w:val="2"/>
                        <w:ind w:left="0" w:leftChars="0" w:firstLine="0" w:firstLineChars="0"/>
                        <w:rPr>
                          <w:rFonts w:hint="eastAsia" w:ascii="黑体" w:hAnsi="黑体" w:eastAsia="黑体" w:cs="黑体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</w:p>
                    <w:p w14:paraId="79FD48F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DC9C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66831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F66831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ACCE2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E1DC9"/>
    <w:multiLevelType w:val="singleLevel"/>
    <w:tmpl w:val="8B6E1D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DFB507"/>
    <w:multiLevelType w:val="singleLevel"/>
    <w:tmpl w:val="BFDFB50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MzZjODMxNDJiMjM3NTA1ZGNmNDc0OTY0MTc5NWQifQ=="/>
  </w:docVars>
  <w:rsids>
    <w:rsidRoot w:val="480548BA"/>
    <w:rsid w:val="02AF23C0"/>
    <w:rsid w:val="0FFF08A5"/>
    <w:rsid w:val="17606598"/>
    <w:rsid w:val="1A406F1E"/>
    <w:rsid w:val="36BA3531"/>
    <w:rsid w:val="3BBE9B93"/>
    <w:rsid w:val="480548BA"/>
    <w:rsid w:val="4B44503D"/>
    <w:rsid w:val="53DFCBD3"/>
    <w:rsid w:val="5F731B72"/>
    <w:rsid w:val="650F715A"/>
    <w:rsid w:val="6FB714DD"/>
    <w:rsid w:val="77EE668B"/>
    <w:rsid w:val="77F5B926"/>
    <w:rsid w:val="7D3AA023"/>
    <w:rsid w:val="7EEDBBDB"/>
    <w:rsid w:val="7FC7073F"/>
    <w:rsid w:val="A7FDB387"/>
    <w:rsid w:val="FCF32BFB"/>
    <w:rsid w:val="FEAF3282"/>
    <w:rsid w:val="FFE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/>
      <w:spacing w:after="120" w:line="276" w:lineRule="auto"/>
      <w:ind w:leftChars="200" w:firstLine="420" w:firstLineChars="200"/>
      <w:jc w:val="left"/>
    </w:pPr>
    <w:rPr>
      <w:sz w:val="32"/>
    </w:rPr>
  </w:style>
  <w:style w:type="paragraph" w:styleId="3">
    <w:name w:val="Body Text Indent"/>
    <w:basedOn w:val="1"/>
    <w:next w:val="1"/>
    <w:qFormat/>
    <w:uiPriority w:val="0"/>
    <w:pPr>
      <w:ind w:firstLine="645"/>
    </w:pPr>
    <w:rPr>
      <w:rFonts w:ascii="Arial" w:hAnsi="Arial" w:eastAsia="仿宋_GB2312"/>
      <w:sz w:val="28"/>
      <w:szCs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Body Text"/>
    <w:basedOn w:val="1"/>
    <w:next w:val="1"/>
    <w:autoRedefine/>
    <w:qFormat/>
    <w:uiPriority w:val="0"/>
    <w:pPr>
      <w:spacing w:after="120" w:afterLines="0"/>
    </w:pPr>
    <w:rPr>
      <w:szCs w:val="20"/>
    </w:rPr>
  </w:style>
  <w:style w:type="paragraph" w:styleId="6">
    <w:name w:val="Balloon Text"/>
    <w:basedOn w:val="1"/>
    <w:unhideWhenUsed/>
    <w:qFormat/>
    <w:uiPriority w:val="99"/>
    <w:rPr>
      <w:sz w:val="18"/>
      <w:szCs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  <w:rPr>
      <w:rFonts w:ascii="宋体" w:hAnsi="宋体" w:cs="宋体"/>
      <w:sz w:val="28"/>
      <w:szCs w:val="28"/>
    </w:rPr>
  </w:style>
  <w:style w:type="paragraph" w:customStyle="1" w:styleId="12">
    <w:name w:val="UserStyle_0"/>
    <w:basedOn w:val="1"/>
    <w:autoRedefine/>
    <w:qFormat/>
    <w:uiPriority w:val="0"/>
    <w:pPr>
      <w:spacing w:before="312"/>
      <w:ind w:left="210" w:right="210" w:firstLine="600"/>
    </w:pPr>
    <w:rPr>
      <w:rFonts w:ascii="微软雅黑" w:hAnsi="微软雅黑" w:eastAsia="微软雅黑" w:cs="微软雅黑"/>
      <w:color w:val="000000"/>
      <w:sz w:val="24"/>
    </w:rPr>
  </w:style>
  <w:style w:type="character" w:customStyle="1" w:styleId="1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BodyText1I2"/>
    <w:basedOn w:val="15"/>
    <w:autoRedefine/>
    <w:qFormat/>
    <w:uiPriority w:val="0"/>
    <w:pPr>
      <w:ind w:firstLine="420"/>
    </w:pPr>
  </w:style>
  <w:style w:type="paragraph" w:customStyle="1" w:styleId="15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1607</Words>
  <Characters>1669</Characters>
  <Lines>0</Lines>
  <Paragraphs>0</Paragraphs>
  <TotalTime>37</TotalTime>
  <ScaleCrop>false</ScaleCrop>
  <LinksUpToDate>false</LinksUpToDate>
  <CharactersWithSpaces>1771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2024-05-24T18:59:00Z</dcterms:created>
  <dc:creator>牵你手看日出</dc:creator>
  <cp:lastModifiedBy>kylin</cp:lastModifiedBy>
  <cp:lastPrinted>2025-12-15T08:59:02Z</cp:lastPrinted>
  <dcterms:modified xsi:type="dcterms:W3CDTF">2025-12-15T09:26:30Z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A7417C5B48430A2E04E56168AF0E7028_43</vt:lpwstr>
  </property>
</Properties>
</file>